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7464" w14:textId="77777777" w:rsidR="00D32D5C" w:rsidRPr="00785C0E" w:rsidRDefault="00610552" w:rsidP="00C96F2D">
      <w:pPr>
        <w:pStyle w:val="Nzev"/>
        <w:keepNext/>
        <w:spacing w:before="120" w:after="240"/>
        <w:contextualSpacing w:val="0"/>
        <w:rPr>
          <w:rStyle w:val="Nzevknihy"/>
          <w:color w:val="002776"/>
          <w:sz w:val="32"/>
        </w:rPr>
      </w:pPr>
      <w:r w:rsidRPr="00785C0E">
        <w:rPr>
          <w:color w:val="002776"/>
          <w:sz w:val="34"/>
          <w:szCs w:val="34"/>
        </w:rPr>
        <w:t>Pravidla</w:t>
      </w:r>
      <w:r w:rsidR="000F0A89" w:rsidRPr="00785C0E">
        <w:rPr>
          <w:color w:val="002776"/>
          <w:sz w:val="34"/>
          <w:szCs w:val="34"/>
        </w:rPr>
        <w:t xml:space="preserve"> </w:t>
      </w:r>
      <w:r w:rsidR="00D60E67" w:rsidRPr="00785C0E">
        <w:rPr>
          <w:color w:val="002776"/>
          <w:sz w:val="34"/>
          <w:szCs w:val="34"/>
        </w:rPr>
        <w:t>S</w:t>
      </w:r>
      <w:r w:rsidR="000F0A89" w:rsidRPr="00785C0E">
        <w:rPr>
          <w:color w:val="002776"/>
          <w:sz w:val="34"/>
          <w:szCs w:val="34"/>
        </w:rPr>
        <w:t>outěže</w:t>
      </w:r>
      <w:r w:rsidRPr="00785C0E">
        <w:rPr>
          <w:color w:val="002776"/>
          <w:sz w:val="34"/>
          <w:szCs w:val="34"/>
        </w:rPr>
        <w:t xml:space="preserve"> </w:t>
      </w:r>
      <w:r w:rsidR="00D60E67" w:rsidRPr="00785C0E">
        <w:rPr>
          <w:color w:val="002776"/>
          <w:sz w:val="34"/>
          <w:szCs w:val="34"/>
        </w:rPr>
        <w:t>se Zákaznickou kartou České pošt</w:t>
      </w:r>
      <w:r w:rsidR="00785C0E" w:rsidRPr="00785C0E">
        <w:rPr>
          <w:color w:val="002776"/>
          <w:sz w:val="34"/>
          <w:szCs w:val="34"/>
        </w:rPr>
        <w:t>y</w:t>
      </w:r>
      <w:r w:rsidR="00D60E67" w:rsidRPr="00785C0E">
        <w:rPr>
          <w:color w:val="002776"/>
          <w:sz w:val="34"/>
          <w:szCs w:val="34"/>
        </w:rPr>
        <w:t>,</w:t>
      </w:r>
      <w:r w:rsidR="00785C0E" w:rsidRPr="00785C0E">
        <w:rPr>
          <w:color w:val="002776"/>
          <w:sz w:val="34"/>
          <w:szCs w:val="34"/>
        </w:rPr>
        <w:t> s.p.</w:t>
      </w:r>
      <w:r w:rsidR="00785C0E" w:rsidRPr="00785C0E">
        <w:rPr>
          <w:color w:val="002776"/>
          <w:sz w:val="34"/>
          <w:szCs w:val="34"/>
        </w:rPr>
        <w:br/>
      </w:r>
      <w:r w:rsidRPr="00785C0E">
        <w:rPr>
          <w:b w:val="0"/>
          <w:color w:val="002776"/>
          <w:sz w:val="24"/>
        </w:rPr>
        <w:t>(dále jen „Pravidla“)</w:t>
      </w:r>
    </w:p>
    <w:p w14:paraId="51E9C591" w14:textId="77777777" w:rsidR="000F0A89" w:rsidRPr="000F0A89" w:rsidRDefault="000F0A89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0" w:name="_Toc473191859"/>
      <w:r>
        <w:t>Pořadatel</w:t>
      </w:r>
      <w:bookmarkEnd w:id="0"/>
    </w:p>
    <w:p w14:paraId="104D3015" w14:textId="77777777" w:rsidR="00AD1FCC" w:rsidRPr="00EF37CD" w:rsidRDefault="00C96F2D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Pořadatel.</w:t>
      </w:r>
      <w:r w:rsidRPr="00EF37CD">
        <w:t xml:space="preserve"> Pořadatelem soutěže je společnost Česká pošta, s.p., se sídlem Politických vězňů 909/4, </w:t>
      </w:r>
      <w:r w:rsidR="004C17F3" w:rsidRPr="00EF37CD">
        <w:t xml:space="preserve">225 99 Praha 1, </w:t>
      </w:r>
      <w:r w:rsidRPr="00EF37CD">
        <w:t>IČO: 47114983, zapsaná v obchodním rejstříku u Městského soudu v Praze pod sp. zn.</w:t>
      </w:r>
      <w:r w:rsidR="004C17F3" w:rsidRPr="00EF37CD">
        <w:t> </w:t>
      </w:r>
      <w:r w:rsidRPr="00EF37CD">
        <w:t>A</w:t>
      </w:r>
      <w:r w:rsidR="004C17F3" w:rsidRPr="00EF37CD">
        <w:t> </w:t>
      </w:r>
      <w:r w:rsidRPr="00EF37CD">
        <w:t>7565 (dále jen „</w:t>
      </w:r>
      <w:r w:rsidRPr="00EF37CD">
        <w:rPr>
          <w:b/>
        </w:rPr>
        <w:t>Pořadatel</w:t>
      </w:r>
      <w:r w:rsidRPr="00EF37CD">
        <w:t>“).</w:t>
      </w:r>
    </w:p>
    <w:p w14:paraId="7C3A5863" w14:textId="77777777" w:rsidR="00DF70ED" w:rsidRPr="00EF37CD" w:rsidRDefault="004C17F3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Partner.</w:t>
      </w:r>
      <w:r w:rsidRPr="00EF37CD">
        <w:t xml:space="preserve"> Partnerem soutěže </w:t>
      </w:r>
      <w:r w:rsidR="00DF70ED" w:rsidRPr="00EF37CD">
        <w:t>jsou následující osoby, které do Soutěže vložily některou z Výher:</w:t>
      </w:r>
    </w:p>
    <w:p w14:paraId="655DC819" w14:textId="77777777" w:rsidR="00DF70ED" w:rsidRPr="00EF37CD" w:rsidRDefault="004C17F3" w:rsidP="00DF70ED">
      <w:pPr>
        <w:pStyle w:val="Nadpis3"/>
      </w:pPr>
      <w:bookmarkStart w:id="1" w:name="_Ref497728025"/>
      <w:r w:rsidRPr="00EF37CD">
        <w:t>Blue Style k.s., se sídlem Jindřišská 873/27, 110 00 Praha 1, IČO: 25609688, zapsaná v obchodním rejstříku u Městského soudu v Praze pod sp. zn. A 76256</w:t>
      </w:r>
      <w:r w:rsidR="00DF70ED" w:rsidRPr="00EF37CD">
        <w:t>;</w:t>
      </w:r>
      <w:bookmarkEnd w:id="1"/>
    </w:p>
    <w:p w14:paraId="70716864" w14:textId="0DB60FEF" w:rsidR="005C6795" w:rsidRPr="00EF37CD" w:rsidRDefault="00AF28AD" w:rsidP="00AF28AD">
      <w:pPr>
        <w:pStyle w:val="Nadpis3"/>
      </w:pPr>
      <w:r w:rsidRPr="00AF28AD">
        <w:t>Kostečka Group spol. s r.o.</w:t>
      </w:r>
      <w:r>
        <w:t xml:space="preserve">, se sídlem </w:t>
      </w:r>
      <w:r w:rsidRPr="001F2047">
        <w:t>Borského 1011/1, Hlubočepy 152 00 Praha 5</w:t>
      </w:r>
      <w:r>
        <w:t xml:space="preserve">, IČO: </w:t>
      </w:r>
      <w:r w:rsidRPr="00AF28AD">
        <w:t>14501899</w:t>
      </w:r>
      <w:r>
        <w:t xml:space="preserve">, zapsaná v obchodním rejstříku u Městského soudu v Praze pod sp.zn. C </w:t>
      </w:r>
      <w:r w:rsidRPr="001F2047">
        <w:t>76695</w:t>
      </w:r>
      <w:r>
        <w:t>;</w:t>
      </w:r>
    </w:p>
    <w:p w14:paraId="49BECA00" w14:textId="77777777" w:rsidR="005C6795" w:rsidRPr="00EF37CD" w:rsidRDefault="003C3B55" w:rsidP="003C3B55">
      <w:pPr>
        <w:pStyle w:val="Nadpis3"/>
      </w:pPr>
      <w:bookmarkStart w:id="2" w:name="_Ref497728749"/>
      <w:r w:rsidRPr="00EF37CD">
        <w:t>KNIHCENTRUM.CZ s.r.o.</w:t>
      </w:r>
      <w:r w:rsidR="005C6795" w:rsidRPr="00EF37CD">
        <w:t xml:space="preserve">, se sídlem </w:t>
      </w:r>
      <w:r w:rsidRPr="00EF37CD">
        <w:t>Smetanovo náměstí 222/8</w:t>
      </w:r>
      <w:r w:rsidR="005C6795" w:rsidRPr="00EF37CD">
        <w:t xml:space="preserve">, </w:t>
      </w:r>
      <w:r w:rsidRPr="00EF37CD">
        <w:t>702</w:t>
      </w:r>
      <w:r w:rsidR="005C6795" w:rsidRPr="00EF37CD">
        <w:t xml:space="preserve"> 00 </w:t>
      </w:r>
      <w:r w:rsidRPr="00EF37CD">
        <w:t>Ostrava – Moravská Ostrava</w:t>
      </w:r>
      <w:r w:rsidR="005C6795" w:rsidRPr="00EF37CD">
        <w:t xml:space="preserve">, IČO: </w:t>
      </w:r>
      <w:r w:rsidRPr="00EF37CD">
        <w:t>27854507</w:t>
      </w:r>
      <w:r w:rsidR="005C6795" w:rsidRPr="00EF37CD">
        <w:t xml:space="preserve">, zapsaná v obchodním rejstříku u </w:t>
      </w:r>
      <w:r w:rsidRPr="00EF37CD">
        <w:t>Krajského</w:t>
      </w:r>
      <w:r w:rsidR="005C6795" w:rsidRPr="00EF37CD">
        <w:t xml:space="preserve"> soudu v </w:t>
      </w:r>
      <w:r w:rsidRPr="00EF37CD">
        <w:t>Ostravě</w:t>
      </w:r>
      <w:r w:rsidR="005C6795" w:rsidRPr="00EF37CD">
        <w:t xml:space="preserve"> pod sp. zn. </w:t>
      </w:r>
      <w:r w:rsidRPr="00EF37CD">
        <w:t>C</w:t>
      </w:r>
      <w:r w:rsidR="005C6795" w:rsidRPr="00EF37CD">
        <w:t> </w:t>
      </w:r>
      <w:r w:rsidRPr="00EF37CD">
        <w:t>31781</w:t>
      </w:r>
      <w:r w:rsidR="005C6795" w:rsidRPr="00EF37CD">
        <w:t>;</w:t>
      </w:r>
      <w:bookmarkEnd w:id="2"/>
    </w:p>
    <w:p w14:paraId="37583DA3" w14:textId="77777777" w:rsidR="004C17F3" w:rsidRPr="00EF37CD" w:rsidRDefault="004C17F3" w:rsidP="00DF70ED">
      <w:pPr>
        <w:pStyle w:val="cpNormal3"/>
      </w:pPr>
      <w:r w:rsidRPr="00EF37CD">
        <w:t xml:space="preserve">(dále </w:t>
      </w:r>
      <w:r w:rsidR="00DF70ED" w:rsidRPr="00EF37CD">
        <w:t>jednotlivě či společně jako</w:t>
      </w:r>
      <w:r w:rsidRPr="00EF37CD">
        <w:t xml:space="preserve"> „</w:t>
      </w:r>
      <w:r w:rsidRPr="00EF37CD">
        <w:rPr>
          <w:b/>
        </w:rPr>
        <w:t>Partner</w:t>
      </w:r>
      <w:r w:rsidRPr="00EF37CD">
        <w:t>“).</w:t>
      </w:r>
    </w:p>
    <w:p w14:paraId="4F4175AC" w14:textId="77777777" w:rsidR="005A5FBF" w:rsidRPr="00EF37CD" w:rsidRDefault="005A5FBF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3" w:name="_Toc473191860"/>
      <w:r w:rsidRPr="00EF37CD">
        <w:t xml:space="preserve">Popis, </w:t>
      </w:r>
      <w:r w:rsidR="00B70141" w:rsidRPr="00EF37CD">
        <w:t>doba</w:t>
      </w:r>
      <w:r w:rsidRPr="00EF37CD">
        <w:t xml:space="preserve"> a místo </w:t>
      </w:r>
      <w:r w:rsidR="00B70141" w:rsidRPr="00EF37CD">
        <w:t>konání</w:t>
      </w:r>
      <w:bookmarkEnd w:id="3"/>
    </w:p>
    <w:p w14:paraId="1D4C3110" w14:textId="77777777" w:rsidR="005A5FBF" w:rsidRPr="00EF37CD" w:rsidRDefault="00C96F2D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Soutěž.</w:t>
      </w:r>
      <w:r w:rsidRPr="00EF37CD">
        <w:t xml:space="preserve"> </w:t>
      </w:r>
      <w:r w:rsidR="00B70141" w:rsidRPr="00EF37CD">
        <w:t>T</w:t>
      </w:r>
      <w:r w:rsidR="00610552" w:rsidRPr="00EF37CD">
        <w:t xml:space="preserve">ato Pravidla upravují spotřebitelskou soutěž </w:t>
      </w:r>
      <w:r w:rsidR="00785C0E" w:rsidRPr="00EF37CD">
        <w:t xml:space="preserve">s názvem </w:t>
      </w:r>
      <w:r w:rsidR="00610552" w:rsidRPr="00EF37CD">
        <w:t xml:space="preserve">„Soutěž se </w:t>
      </w:r>
      <w:r w:rsidR="00AB2C31" w:rsidRPr="00EF37CD">
        <w:t>Z</w:t>
      </w:r>
      <w:r w:rsidR="00610552" w:rsidRPr="00EF37CD">
        <w:t>ákaznickou kartou České pošty</w:t>
      </w:r>
      <w:r w:rsidR="00AB2C31" w:rsidRPr="00EF37CD">
        <w:t>, s.p.</w:t>
      </w:r>
      <w:r w:rsidR="00610552" w:rsidRPr="00EF37CD">
        <w:t>“ (dále jen „</w:t>
      </w:r>
      <w:r w:rsidR="00610552" w:rsidRPr="00EF37CD">
        <w:rPr>
          <w:b/>
        </w:rPr>
        <w:t>Soutěž</w:t>
      </w:r>
      <w:r w:rsidR="00610552" w:rsidRPr="00EF37CD">
        <w:t>“), a to jako jediný závazný a úplný dokument ve vztahu ke spotřebitelům.</w:t>
      </w:r>
    </w:p>
    <w:p w14:paraId="0F02E3AB" w14:textId="3528FB4A" w:rsidR="00C96F2D" w:rsidRPr="009E2DA2" w:rsidRDefault="00B70141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Doba konání.</w:t>
      </w:r>
      <w:r w:rsidRPr="00EF37CD">
        <w:t xml:space="preserve"> </w:t>
      </w:r>
      <w:r w:rsidR="00EE27F6" w:rsidRPr="00EF37CD">
        <w:t xml:space="preserve">Soutěž probíhá v období od </w:t>
      </w:r>
      <w:r w:rsidR="009E2DA2">
        <w:t>13. 06. 2018 12:00</w:t>
      </w:r>
      <w:r w:rsidR="00EE27F6" w:rsidRPr="00EF37CD">
        <w:t xml:space="preserve"> do </w:t>
      </w:r>
      <w:r w:rsidR="009E2DA2">
        <w:t xml:space="preserve">25. 06. </w:t>
      </w:r>
      <w:r w:rsidR="009E2DA2" w:rsidRPr="009E2DA2">
        <w:t>2018</w:t>
      </w:r>
      <w:r w:rsidR="00EE27F6" w:rsidRPr="009E2DA2">
        <w:t xml:space="preserve"> </w:t>
      </w:r>
      <w:r w:rsidR="00846108" w:rsidRPr="009E2DA2">
        <w:t>23</w:t>
      </w:r>
      <w:r w:rsidR="00EE27F6" w:rsidRPr="009E2DA2">
        <w:t>:</w:t>
      </w:r>
      <w:r w:rsidR="00846108" w:rsidRPr="009E2DA2">
        <w:t>59</w:t>
      </w:r>
      <w:r w:rsidR="00B648D3" w:rsidRPr="009E2DA2">
        <w:t>;</w:t>
      </w:r>
      <w:r w:rsidR="00EE27F6" w:rsidRPr="009E2DA2">
        <w:t xml:space="preserve"> </w:t>
      </w:r>
      <w:r w:rsidR="00B648D3" w:rsidRPr="009E2DA2">
        <w:t>p</w:t>
      </w:r>
      <w:r w:rsidR="00B648D3" w:rsidRPr="00EF37CD">
        <w:t>ouze p</w:t>
      </w:r>
      <w:r w:rsidR="00EE27F6" w:rsidRPr="00EF37CD">
        <w:t>o tuto dobu je možné přihlásit se do Soutěže. Výherc</w:t>
      </w:r>
      <w:r w:rsidR="009E2DA2">
        <w:t>i</w:t>
      </w:r>
      <w:r w:rsidR="00EE27F6" w:rsidRPr="00EF37CD">
        <w:t xml:space="preserve"> </w:t>
      </w:r>
      <w:r w:rsidR="00F2268F" w:rsidRPr="00EF37CD">
        <w:t>S</w:t>
      </w:r>
      <w:r w:rsidR="00EE27F6" w:rsidRPr="00EF37CD">
        <w:t>outěže bud</w:t>
      </w:r>
      <w:r w:rsidR="009E2DA2">
        <w:t>ou</w:t>
      </w:r>
      <w:r w:rsidR="00EE27F6" w:rsidRPr="00EF37CD">
        <w:t xml:space="preserve"> vyhlášen</w:t>
      </w:r>
      <w:r w:rsidR="009E2DA2">
        <w:t>i</w:t>
      </w:r>
      <w:r w:rsidR="00EE27F6" w:rsidRPr="00EF37CD">
        <w:t xml:space="preserve"> do </w:t>
      </w:r>
      <w:r w:rsidR="009E2DA2">
        <w:t xml:space="preserve">26. 06 </w:t>
      </w:r>
      <w:r w:rsidR="009E2DA2" w:rsidRPr="009E2DA2">
        <w:t>2018</w:t>
      </w:r>
      <w:r w:rsidR="00EE27F6" w:rsidRPr="009E2DA2">
        <w:t xml:space="preserve"> 23:59.</w:t>
      </w:r>
    </w:p>
    <w:p w14:paraId="7CE4DB14" w14:textId="46783104" w:rsidR="00846108" w:rsidRPr="00EF37CD" w:rsidRDefault="00B70141" w:rsidP="00B1454B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Místo konání.</w:t>
      </w:r>
      <w:r w:rsidRPr="00EF37CD">
        <w:t xml:space="preserve"> </w:t>
      </w:r>
      <w:r w:rsidR="00EE27F6" w:rsidRPr="00EF37CD">
        <w:t xml:space="preserve">Soutěž se koná na webové stránce umístěné na adrese </w:t>
      </w:r>
      <w:bookmarkStart w:id="4" w:name="_Ref473206624"/>
      <w:r w:rsidR="00846108" w:rsidRPr="00EF37CD">
        <w:fldChar w:fldCharType="begin"/>
      </w:r>
      <w:r w:rsidR="00846108" w:rsidRPr="00EF37CD">
        <w:instrText xml:space="preserve"> HYPERLINK "https://odmeny.zakaznicka-karta.cz/odmeny/" </w:instrText>
      </w:r>
      <w:r w:rsidR="00846108" w:rsidRPr="00EF37CD">
        <w:fldChar w:fldCharType="separate"/>
      </w:r>
      <w:r w:rsidR="00846108" w:rsidRPr="00EF37CD">
        <w:rPr>
          <w:rStyle w:val="Hypertextovodkaz"/>
        </w:rPr>
        <w:t>https://odmeny.zakaznicka-karta.cz/odmeny/</w:t>
      </w:r>
      <w:r w:rsidR="00846108" w:rsidRPr="00EF37CD">
        <w:fldChar w:fldCharType="end"/>
      </w:r>
      <w:r w:rsidR="000A7C08">
        <w:t>.</w:t>
      </w:r>
    </w:p>
    <w:p w14:paraId="72B584CD" w14:textId="77777777" w:rsidR="00B70141" w:rsidRPr="00EF37CD" w:rsidRDefault="00EE27F6" w:rsidP="00B1454B">
      <w:pPr>
        <w:pStyle w:val="Nadpis2"/>
        <w:tabs>
          <w:tab w:val="clear" w:pos="794"/>
        </w:tabs>
        <w:ind w:left="567" w:hanging="567"/>
      </w:pPr>
      <w:bookmarkStart w:id="5" w:name="_Ref499551292"/>
      <w:r w:rsidRPr="00EF37CD">
        <w:rPr>
          <w:b/>
        </w:rPr>
        <w:t>Pravidla.</w:t>
      </w:r>
      <w:r w:rsidRPr="00EF37CD">
        <w:t xml:space="preserve"> Pravidla jsou zveřejněna na webové stránce na adrese </w:t>
      </w:r>
      <w:hyperlink r:id="rId8" w:history="1">
        <w:r w:rsidRPr="00EF37CD">
          <w:rPr>
            <w:rStyle w:val="Hypertextovodkaz"/>
          </w:rPr>
          <w:t>www.zakaznicka-karta.cz</w:t>
        </w:r>
      </w:hyperlink>
      <w:r w:rsidRPr="00EF37CD">
        <w:t xml:space="preserve">. </w:t>
      </w:r>
      <w:r w:rsidR="00F2268F" w:rsidRPr="00EF37CD">
        <w:t>Jestliže je v</w:t>
      </w:r>
      <w:r w:rsidRPr="00EF37CD">
        <w:t xml:space="preserve"> rámci propagačních materiálů </w:t>
      </w:r>
      <w:r w:rsidR="001309AB" w:rsidRPr="00EF37CD">
        <w:t xml:space="preserve">či jinde </w:t>
      </w:r>
      <w:r w:rsidRPr="00EF37CD">
        <w:t>zveřejněna zkrácená verze těchto Pravidel</w:t>
      </w:r>
      <w:r w:rsidR="001309AB" w:rsidRPr="00EF37CD">
        <w:t>,</w:t>
      </w:r>
      <w:r w:rsidRPr="00EF37CD">
        <w:t xml:space="preserve"> nejedná </w:t>
      </w:r>
      <w:r w:rsidR="001309AB" w:rsidRPr="00EF37CD">
        <w:t xml:space="preserve">se </w:t>
      </w:r>
      <w:r w:rsidRPr="00EF37CD">
        <w:t>o úplné znění Pravidel, nýbrž pouze o jeho výtažek</w:t>
      </w:r>
      <w:r w:rsidR="001309AB" w:rsidRPr="00EF37CD">
        <w:t xml:space="preserve">. </w:t>
      </w:r>
      <w:r w:rsidRPr="00EF37CD">
        <w:t xml:space="preserve">Pořadatel neodpovídá </w:t>
      </w:r>
      <w:r w:rsidR="001309AB" w:rsidRPr="00EF37CD">
        <w:t>za úplnost Pravidel zveřejněných jinde než na webové adrese uvedené v tomto odstavci.</w:t>
      </w:r>
      <w:bookmarkEnd w:id="4"/>
      <w:bookmarkEnd w:id="5"/>
    </w:p>
    <w:p w14:paraId="38B49419" w14:textId="6A6EF469" w:rsidR="00785C0E" w:rsidRPr="00EF37CD" w:rsidRDefault="00785C0E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Zákaznická karta.</w:t>
      </w:r>
      <w:r w:rsidRPr="00EF37CD">
        <w:t xml:space="preserve"> Zákaznickou kartou České pošty, s.p. (dále jen „</w:t>
      </w:r>
      <w:r w:rsidRPr="00EF37CD">
        <w:rPr>
          <w:b/>
        </w:rPr>
        <w:t>Zákaznická karta</w:t>
      </w:r>
      <w:r w:rsidRPr="00EF37CD">
        <w:t xml:space="preserve">“) se rozumí Zákaznická karta definovaná v Obchodních podmínkách Zákaznické karty České pošty, s.p. umístěné na adrese </w:t>
      </w:r>
      <w:hyperlink r:id="rId9" w:history="1">
        <w:r w:rsidRPr="00EF37CD">
          <w:rPr>
            <w:rStyle w:val="Hypertextovodkaz"/>
          </w:rPr>
          <w:t>www.zakaznicka-karta.cz</w:t>
        </w:r>
      </w:hyperlink>
      <w:r w:rsidRPr="00EF37CD">
        <w:t>. Držitel Zákaznické karty je definován tamtéž (dále jen „</w:t>
      </w:r>
      <w:r w:rsidRPr="00EF37CD">
        <w:rPr>
          <w:b/>
        </w:rPr>
        <w:t>Držitel</w:t>
      </w:r>
      <w:r w:rsidR="000E53BB">
        <w:t>“).</w:t>
      </w:r>
    </w:p>
    <w:p w14:paraId="02A26504" w14:textId="77777777" w:rsidR="000F0A89" w:rsidRPr="00EF37CD" w:rsidRDefault="000F0A89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6" w:name="_Toc473191861"/>
      <w:r w:rsidRPr="00EF37CD">
        <w:t>Podmínky účasti</w:t>
      </w:r>
      <w:bookmarkEnd w:id="6"/>
    </w:p>
    <w:p w14:paraId="2B0A0D71" w14:textId="3DA342C0" w:rsidR="000F0A89" w:rsidRPr="00EF37CD" w:rsidRDefault="00AB2C31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Účastník.</w:t>
      </w:r>
      <w:r w:rsidRPr="00EF37CD">
        <w:t xml:space="preserve"> Soutěže se může zúčastnit </w:t>
      </w:r>
      <w:r w:rsidRPr="00465E7B">
        <w:rPr>
          <w:u w:val="single"/>
        </w:rPr>
        <w:t>fyzická osoba</w:t>
      </w:r>
      <w:r w:rsidRPr="00EF37CD">
        <w:t xml:space="preserve"> </w:t>
      </w:r>
      <w:r w:rsidRPr="00465E7B">
        <w:rPr>
          <w:u w:val="single"/>
        </w:rPr>
        <w:t>starší 18 let</w:t>
      </w:r>
      <w:r w:rsidR="00D60E67" w:rsidRPr="00EF37CD">
        <w:t xml:space="preserve">, která je </w:t>
      </w:r>
      <w:r w:rsidR="00D60E67" w:rsidRPr="00465E7B">
        <w:rPr>
          <w:u w:val="single"/>
        </w:rPr>
        <w:t xml:space="preserve">oprávněným </w:t>
      </w:r>
      <w:r w:rsidR="00785C0E" w:rsidRPr="00465E7B">
        <w:rPr>
          <w:u w:val="single"/>
        </w:rPr>
        <w:t>Držitelem Zákaznické karty</w:t>
      </w:r>
      <w:r w:rsidR="00785C0E" w:rsidRPr="00EF37CD">
        <w:t>.</w:t>
      </w:r>
      <w:r w:rsidR="00D025D5" w:rsidRPr="00EF37CD">
        <w:t xml:space="preserve"> </w:t>
      </w:r>
      <w:r w:rsidR="000E53BB">
        <w:t xml:space="preserve">Pro vyloučení pochybností se výslovně stanoví, že Držitelem není zástupce či kontaktní osoba právnické osoby, která je Držitelem. </w:t>
      </w:r>
      <w:r w:rsidR="00D025D5" w:rsidRPr="00EF37CD">
        <w:t>Účast v Soutěži je dobrovolná, přičemž do Soutěže je nutné se přihlásit postupem uvedeným v těchto Pravidlech. Osoba, která se v souladu s Pravidly přihlásí do Soutěže, se stává účastníkem Soutěže (dále jen „</w:t>
      </w:r>
      <w:r w:rsidR="00D025D5" w:rsidRPr="00EF37CD">
        <w:rPr>
          <w:b/>
        </w:rPr>
        <w:t>Účastník</w:t>
      </w:r>
      <w:r w:rsidR="00D025D5" w:rsidRPr="00EF37CD">
        <w:t>“).</w:t>
      </w:r>
    </w:p>
    <w:p w14:paraId="3BB26A5E" w14:textId="77777777" w:rsidR="00AB2C31" w:rsidRPr="00EF37CD" w:rsidRDefault="00AB2C31" w:rsidP="00B1454B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Přihlášení.</w:t>
      </w:r>
      <w:r w:rsidRPr="00EF37CD">
        <w:t xml:space="preserve"> </w:t>
      </w:r>
      <w:r w:rsidR="00D025D5" w:rsidRPr="00EF37CD">
        <w:t xml:space="preserve">Podmínkou účasti v Soutěži je přihlášení se do Soutěže vyplněním a odesláním formuláře na </w:t>
      </w:r>
      <w:r w:rsidR="00B648D3" w:rsidRPr="00EF37CD">
        <w:t>webové stránce</w:t>
      </w:r>
      <w:r w:rsidR="00D025D5" w:rsidRPr="00EF37CD">
        <w:t xml:space="preserve"> Zákaznické karty</w:t>
      </w:r>
      <w:r w:rsidR="00846108" w:rsidRPr="00EF37CD">
        <w:t xml:space="preserve"> </w:t>
      </w:r>
      <w:hyperlink r:id="rId10" w:history="1">
        <w:r w:rsidR="00846108" w:rsidRPr="00EF37CD">
          <w:rPr>
            <w:rStyle w:val="Hypertextovodkaz"/>
          </w:rPr>
          <w:t>https://odmeny.zakaznicka-karta.cz/odmeny/</w:t>
        </w:r>
      </w:hyperlink>
      <w:r w:rsidR="00846108" w:rsidRPr="00EF37CD">
        <w:t xml:space="preserve"> </w:t>
      </w:r>
      <w:r w:rsidR="00EF12FF" w:rsidRPr="00EF37CD">
        <w:t>(dále jen „</w:t>
      </w:r>
      <w:r w:rsidR="00EF12FF" w:rsidRPr="00EF37CD">
        <w:rPr>
          <w:b/>
        </w:rPr>
        <w:t>Registrační formulář</w:t>
      </w:r>
      <w:r w:rsidR="00EF12FF" w:rsidRPr="00EF37CD">
        <w:t>“)</w:t>
      </w:r>
      <w:r w:rsidR="00D025D5" w:rsidRPr="00EF37CD">
        <w:t>. Možnost účastnit se Soutěže je určena pro Držitele Zákaznické karty jako jeden z bonusů v rámci Bonusového programu k Zákaznické kartě.</w:t>
      </w:r>
      <w:r w:rsidR="000C250B" w:rsidRPr="00EF37CD">
        <w:t xml:space="preserve"> Každá osoba se může přihlásit do Soutěže pouze </w:t>
      </w:r>
      <w:r w:rsidR="000C250B" w:rsidRPr="00EF37CD">
        <w:lastRenderedPageBreak/>
        <w:t>jednou; opakovaný pokus o přihlášení nebude schválen.</w:t>
      </w:r>
      <w:r w:rsidR="00785709" w:rsidRPr="00EF37CD">
        <w:t xml:space="preserve"> Vícenásobné přihlášení do </w:t>
      </w:r>
      <w:r w:rsidR="00F66614" w:rsidRPr="00EF37CD">
        <w:t>S</w:t>
      </w:r>
      <w:r w:rsidR="00785709" w:rsidRPr="00EF37CD">
        <w:t>outěže je v rozporu s Pravidly.</w:t>
      </w:r>
    </w:p>
    <w:p w14:paraId="46A7591C" w14:textId="21BD66B9" w:rsidR="00AB2C31" w:rsidRPr="00EF37CD" w:rsidRDefault="00AB2C31" w:rsidP="00F2052A">
      <w:pPr>
        <w:pStyle w:val="Nadpis2"/>
        <w:tabs>
          <w:tab w:val="clear" w:pos="794"/>
        </w:tabs>
        <w:ind w:left="567" w:hanging="567"/>
      </w:pPr>
      <w:bookmarkStart w:id="7" w:name="_Ref512514005"/>
      <w:r w:rsidRPr="00EF37CD">
        <w:rPr>
          <w:b/>
        </w:rPr>
        <w:t>Registrační formulář.</w:t>
      </w:r>
      <w:r w:rsidRPr="00EF37CD">
        <w:t xml:space="preserve"> </w:t>
      </w:r>
      <w:r w:rsidR="00EF12FF" w:rsidRPr="00EF37CD">
        <w:t>Registrační f</w:t>
      </w:r>
      <w:r w:rsidR="00D025D5" w:rsidRPr="00EF37CD">
        <w:t>ormulář musí být Účastníkem vyplněn úplně, správně a pravdivě</w:t>
      </w:r>
      <w:r w:rsidR="00B648D3" w:rsidRPr="00EF37CD">
        <w:t>.</w:t>
      </w:r>
      <w:r w:rsidR="00D025D5" w:rsidRPr="00EF37CD">
        <w:t xml:space="preserve"> </w:t>
      </w:r>
      <w:r w:rsidR="00B648D3" w:rsidRPr="00EF37CD">
        <w:t xml:space="preserve">Vyplněním a odesláním Registračního formuláře </w:t>
      </w:r>
      <w:r w:rsidR="0040576A" w:rsidRPr="00EF37CD">
        <w:t>Účastník</w:t>
      </w:r>
      <w:r w:rsidR="00B648D3" w:rsidRPr="00EF37CD">
        <w:t xml:space="preserve"> vyjadřuje</w:t>
      </w:r>
      <w:r w:rsidR="00D025D5" w:rsidRPr="00EF37CD">
        <w:t xml:space="preserve"> souhlas s</w:t>
      </w:r>
      <w:r w:rsidR="00B648D3" w:rsidRPr="00EF37CD">
        <w:t> </w:t>
      </w:r>
      <w:r w:rsidR="00D025D5" w:rsidRPr="00EF37CD">
        <w:t>těmito Pravidly</w:t>
      </w:r>
      <w:r w:rsidR="00EF12FF" w:rsidRPr="00EF37CD">
        <w:t>,</w:t>
      </w:r>
      <w:r w:rsidR="00D025D5" w:rsidRPr="00EF37CD">
        <w:t xml:space="preserve"> s</w:t>
      </w:r>
      <w:r w:rsidR="00B648D3" w:rsidRPr="00EF37CD">
        <w:t> </w:t>
      </w:r>
      <w:r w:rsidR="00D025D5" w:rsidRPr="00EF37CD">
        <w:t>účastí v</w:t>
      </w:r>
      <w:r w:rsidR="00B648D3" w:rsidRPr="00EF37CD">
        <w:t> </w:t>
      </w:r>
      <w:r w:rsidR="00D025D5" w:rsidRPr="00EF37CD">
        <w:t>Soutěži</w:t>
      </w:r>
      <w:r w:rsidR="00EF12FF" w:rsidRPr="00EF37CD">
        <w:t xml:space="preserve"> a </w:t>
      </w:r>
      <w:r w:rsidR="00E76B72">
        <w:t xml:space="preserve">bere na vědomí, že v rámci Soutěže dochází ke zpracování jeho osobních údajů dle čl. </w:t>
      </w:r>
      <w:r w:rsidR="00E76B72">
        <w:fldChar w:fldCharType="begin"/>
      </w:r>
      <w:r w:rsidR="00E76B72">
        <w:instrText xml:space="preserve"> REF _Ref512507061 \r \h </w:instrText>
      </w:r>
      <w:r w:rsidR="00E76B72">
        <w:fldChar w:fldCharType="separate"/>
      </w:r>
      <w:r w:rsidR="00465E7B">
        <w:t>5</w:t>
      </w:r>
      <w:r w:rsidR="00E76B72">
        <w:fldChar w:fldCharType="end"/>
      </w:r>
      <w:r w:rsidR="00E76B72">
        <w:t xml:space="preserve"> Pravidel</w:t>
      </w:r>
      <w:r w:rsidR="00D025D5" w:rsidRPr="00EF37CD">
        <w:t>.</w:t>
      </w:r>
      <w:r w:rsidR="00EF12FF" w:rsidRPr="00EF37CD">
        <w:t xml:space="preserve"> Povinně vyplňovanými údaji v</w:t>
      </w:r>
      <w:r w:rsidR="00B648D3" w:rsidRPr="00EF37CD">
        <w:t> </w:t>
      </w:r>
      <w:r w:rsidR="00EF12FF" w:rsidRPr="00EF37CD">
        <w:t>Registračním formuláři jsou:</w:t>
      </w:r>
      <w:bookmarkEnd w:id="7"/>
    </w:p>
    <w:p w14:paraId="1D127385" w14:textId="77777777" w:rsidR="00EF12FF" w:rsidRPr="00EF37CD" w:rsidRDefault="00EF12FF" w:rsidP="00617F9A">
      <w:pPr>
        <w:pStyle w:val="Nadpis3"/>
        <w:numPr>
          <w:ilvl w:val="2"/>
          <w:numId w:val="7"/>
        </w:numPr>
        <w:tabs>
          <w:tab w:val="clear" w:pos="1191"/>
        </w:tabs>
        <w:ind w:left="851" w:hanging="284"/>
      </w:pPr>
      <w:r w:rsidRPr="00EF37CD">
        <w:t>číslo Zákaznické karty Účastníka;</w:t>
      </w:r>
    </w:p>
    <w:p w14:paraId="67E681D1" w14:textId="77777777" w:rsidR="00EF12FF" w:rsidRPr="00EF37CD" w:rsidRDefault="00EF12FF" w:rsidP="00617F9A">
      <w:pPr>
        <w:pStyle w:val="Nadpis3"/>
        <w:numPr>
          <w:ilvl w:val="2"/>
          <w:numId w:val="7"/>
        </w:numPr>
        <w:tabs>
          <w:tab w:val="clear" w:pos="1191"/>
        </w:tabs>
        <w:ind w:left="851" w:hanging="284"/>
      </w:pPr>
      <w:r w:rsidRPr="00EF37CD">
        <w:t>jméno Účastníka;</w:t>
      </w:r>
    </w:p>
    <w:p w14:paraId="110F1A3A" w14:textId="77777777" w:rsidR="00EF12FF" w:rsidRPr="00EF37CD" w:rsidRDefault="00EF12FF" w:rsidP="00617F9A">
      <w:pPr>
        <w:pStyle w:val="Nadpis3"/>
        <w:numPr>
          <w:ilvl w:val="2"/>
          <w:numId w:val="7"/>
        </w:numPr>
        <w:tabs>
          <w:tab w:val="clear" w:pos="1191"/>
        </w:tabs>
        <w:ind w:left="851" w:hanging="284"/>
      </w:pPr>
      <w:r w:rsidRPr="00EF37CD">
        <w:t>příjmení Účastníka;</w:t>
      </w:r>
    </w:p>
    <w:p w14:paraId="0B6DDABF" w14:textId="0BFD4384" w:rsidR="00EF12FF" w:rsidRPr="00EF37CD" w:rsidRDefault="00EF12FF" w:rsidP="00617F9A">
      <w:pPr>
        <w:pStyle w:val="Nadpis3"/>
        <w:numPr>
          <w:ilvl w:val="2"/>
          <w:numId w:val="7"/>
        </w:numPr>
        <w:tabs>
          <w:tab w:val="clear" w:pos="1191"/>
        </w:tabs>
        <w:ind w:left="851" w:hanging="284"/>
      </w:pPr>
      <w:r w:rsidRPr="00EF37CD">
        <w:t>e-mail Účastníka.</w:t>
      </w:r>
    </w:p>
    <w:p w14:paraId="106D834B" w14:textId="77777777" w:rsidR="00EF12FF" w:rsidRPr="00EF37CD" w:rsidRDefault="00EF12FF" w:rsidP="00DF70ED">
      <w:pPr>
        <w:pStyle w:val="Nadpis3"/>
        <w:numPr>
          <w:ilvl w:val="0"/>
          <w:numId w:val="0"/>
        </w:numPr>
        <w:ind w:left="567"/>
        <w:rPr>
          <w:b/>
        </w:rPr>
      </w:pPr>
      <w:r w:rsidRPr="00EF37CD">
        <w:t>Jako nepovinný údaj je možné vyplnit telefonní číslo Účastníka.</w:t>
      </w:r>
      <w:r w:rsidR="004B47DC" w:rsidRPr="00EF37CD">
        <w:t xml:space="preserve"> </w:t>
      </w:r>
      <w:r w:rsidRPr="00EF37CD">
        <w:t>Bez vyplnění všech povinných údajů</w:t>
      </w:r>
      <w:r w:rsidR="000C250B" w:rsidRPr="00EF37CD">
        <w:t>, jejichž shoda bude ověřena dle údajů evidovaných o Držiteli Zákaznické karty,</w:t>
      </w:r>
      <w:r w:rsidRPr="00EF37CD">
        <w:t xml:space="preserve"> nebude osoba zařazena do Soutěže.</w:t>
      </w:r>
      <w:r w:rsidR="004B47DC" w:rsidRPr="00EF37CD">
        <w:t xml:space="preserve"> V</w:t>
      </w:r>
      <w:r w:rsidR="00B648D3" w:rsidRPr="00EF37CD">
        <w:t> </w:t>
      </w:r>
      <w:r w:rsidR="004B47DC" w:rsidRPr="00EF37CD">
        <w:t>případě nevyplnění a / nebo chybného vyplnění některého z</w:t>
      </w:r>
      <w:r w:rsidR="00B648D3" w:rsidRPr="00EF37CD">
        <w:t> </w:t>
      </w:r>
      <w:r w:rsidR="004B47DC" w:rsidRPr="00EF37CD">
        <w:t>povinně vyplňovaných polí nedojde k</w:t>
      </w:r>
      <w:r w:rsidR="00B648D3" w:rsidRPr="00EF37CD">
        <w:t> </w:t>
      </w:r>
      <w:r w:rsidR="004B47DC" w:rsidRPr="00EF37CD">
        <w:t>odeslání Registračního formuláře do Soutěže; takové pole bude přihlašované osobě zvýrazněno, aby mohla údaje opravit.</w:t>
      </w:r>
    </w:p>
    <w:p w14:paraId="545286AC" w14:textId="77777777" w:rsidR="004B47DC" w:rsidRPr="00EF37CD" w:rsidRDefault="004B47DC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Potvrzení účasti.</w:t>
      </w:r>
      <w:r w:rsidRPr="00EF37CD">
        <w:t xml:space="preserve"> Po úspěšném odeslání Registračního formuláře bude Účastníkovi na jeho e-mail uvedený v</w:t>
      </w:r>
      <w:r w:rsidR="00B648D3" w:rsidRPr="00EF37CD">
        <w:t> </w:t>
      </w:r>
      <w:r w:rsidRPr="00EF37CD">
        <w:t>Registračním formuláři vygenerován speciální jedinečný kód jako potvrzení účasti v</w:t>
      </w:r>
      <w:r w:rsidR="00B648D3" w:rsidRPr="00EF37CD">
        <w:t> </w:t>
      </w:r>
      <w:r w:rsidR="00103226" w:rsidRPr="00EF37CD">
        <w:t>S</w:t>
      </w:r>
      <w:r w:rsidRPr="00EF37CD">
        <w:t>outěži</w:t>
      </w:r>
      <w:r w:rsidR="000C250B" w:rsidRPr="00EF37CD">
        <w:t xml:space="preserve"> (dále jen „</w:t>
      </w:r>
      <w:r w:rsidR="000C250B" w:rsidRPr="00EF37CD">
        <w:rPr>
          <w:b/>
        </w:rPr>
        <w:t>Kód</w:t>
      </w:r>
      <w:r w:rsidR="000C250B" w:rsidRPr="00EF37CD">
        <w:t>“).</w:t>
      </w:r>
      <w:r w:rsidRPr="00EF37CD">
        <w:t xml:space="preserve"> </w:t>
      </w:r>
      <w:r w:rsidR="000C250B" w:rsidRPr="00EF37CD">
        <w:t xml:space="preserve">Kód </w:t>
      </w:r>
      <w:r w:rsidRPr="00EF37CD">
        <w:t>bude zároveň sloužit pro účely losování výherce Soutěže. Do Soutěže budou zařazeny jen osoby, které</w:t>
      </w:r>
      <w:r w:rsidR="000C250B" w:rsidRPr="00EF37CD">
        <w:t xml:space="preserve"> úspěšně vygenerovaly Kód v</w:t>
      </w:r>
      <w:r w:rsidR="00B648D3" w:rsidRPr="00EF37CD">
        <w:t> </w:t>
      </w:r>
      <w:r w:rsidR="000C250B" w:rsidRPr="00EF37CD">
        <w:t>souladu s</w:t>
      </w:r>
      <w:r w:rsidR="00B648D3" w:rsidRPr="00EF37CD">
        <w:t> </w:t>
      </w:r>
      <w:r w:rsidR="000C250B" w:rsidRPr="00EF37CD">
        <w:t>Pravidly.</w:t>
      </w:r>
    </w:p>
    <w:p w14:paraId="7D0557B0" w14:textId="77777777" w:rsidR="00AB2C31" w:rsidRPr="00EF37CD" w:rsidRDefault="00AB2C31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Vyloučené osoby.</w:t>
      </w:r>
      <w:r w:rsidRPr="00EF37CD">
        <w:t xml:space="preserve"> </w:t>
      </w:r>
      <w:r w:rsidR="00103226" w:rsidRPr="00EF37CD">
        <w:t>Z</w:t>
      </w:r>
      <w:r w:rsidR="00B648D3" w:rsidRPr="00EF37CD">
        <w:t> </w:t>
      </w:r>
      <w:r w:rsidR="00103226" w:rsidRPr="00EF37CD">
        <w:t>účasti v</w:t>
      </w:r>
      <w:r w:rsidR="00B648D3" w:rsidRPr="00EF37CD">
        <w:t> </w:t>
      </w:r>
      <w:r w:rsidR="00103226" w:rsidRPr="00EF37CD">
        <w:t>Soutěži jsou vyloučeny osoby v</w:t>
      </w:r>
      <w:r w:rsidR="00B648D3" w:rsidRPr="00EF37CD">
        <w:t> </w:t>
      </w:r>
      <w:r w:rsidR="00103226" w:rsidRPr="00EF37CD">
        <w:t>pracovním vztahu nebo ve vztahu obdobném pracovnímu poměru k</w:t>
      </w:r>
      <w:r w:rsidR="00B648D3" w:rsidRPr="00EF37CD">
        <w:t> </w:t>
      </w:r>
      <w:r w:rsidR="00103226" w:rsidRPr="00EF37CD">
        <w:t>Pořadateli Soutěže</w:t>
      </w:r>
      <w:r w:rsidR="00361A0E" w:rsidRPr="00EF37CD">
        <w:t xml:space="preserve">, které se přímo podílí na pořádání </w:t>
      </w:r>
      <w:r w:rsidR="00F2268F" w:rsidRPr="00EF37CD">
        <w:t>S</w:t>
      </w:r>
      <w:r w:rsidR="00361A0E" w:rsidRPr="00EF37CD">
        <w:t>outěže, nebo jsou jejich přímými nadřízenými</w:t>
      </w:r>
      <w:r w:rsidR="00103226" w:rsidRPr="00EF37CD">
        <w:t xml:space="preserve">, a to včetně jejich příbuzných a osob jim </w:t>
      </w:r>
      <w:r w:rsidR="000926BF" w:rsidRPr="00EF37CD">
        <w:t xml:space="preserve">navzájem </w:t>
      </w:r>
      <w:r w:rsidR="00103226" w:rsidRPr="00EF37CD">
        <w:t>blízkých</w:t>
      </w:r>
      <w:r w:rsidR="000926BF" w:rsidRPr="00EF37CD">
        <w:t xml:space="preserve"> ve smyslu §</w:t>
      </w:r>
      <w:r w:rsidR="00F2268F" w:rsidRPr="00EF37CD">
        <w:t> </w:t>
      </w:r>
      <w:r w:rsidR="000926BF" w:rsidRPr="00EF37CD">
        <w:t>22 občanského zákoníku</w:t>
      </w:r>
      <w:r w:rsidR="00103226" w:rsidRPr="00EF37CD">
        <w:t>. Ze Soutěže jsou rovněž vyloučeny všechny osoby, které by se dopustily v</w:t>
      </w:r>
      <w:r w:rsidR="00B648D3" w:rsidRPr="00EF37CD">
        <w:t> </w:t>
      </w:r>
      <w:r w:rsidR="00103226" w:rsidRPr="00EF37CD">
        <w:t>souvislosti se Soutěží podvodného jednání</w:t>
      </w:r>
      <w:r w:rsidR="00785709" w:rsidRPr="00EF37CD">
        <w:t xml:space="preserve"> a osoby, které se přihlásil</w:t>
      </w:r>
      <w:r w:rsidR="0040576A" w:rsidRPr="00EF37CD">
        <w:t>y</w:t>
      </w:r>
      <w:r w:rsidR="00785709" w:rsidRPr="00EF37CD">
        <w:t xml:space="preserve"> vícenásobně</w:t>
      </w:r>
      <w:r w:rsidR="00103226" w:rsidRPr="00EF37CD">
        <w:t>. Dále jsou vyloučeny všechny osoby, které budou jakýmkoli způsobem jednat v</w:t>
      </w:r>
      <w:r w:rsidR="00B648D3" w:rsidRPr="00EF37CD">
        <w:t> </w:t>
      </w:r>
      <w:r w:rsidR="00103226" w:rsidRPr="00EF37CD">
        <w:t>rozporu s</w:t>
      </w:r>
      <w:r w:rsidR="00B648D3" w:rsidRPr="00EF37CD">
        <w:t> </w:t>
      </w:r>
      <w:r w:rsidR="00103226" w:rsidRPr="00EF37CD">
        <w:t>Pravidly a / nebo Pravidla obcházet, jednat v</w:t>
      </w:r>
      <w:r w:rsidR="00B648D3" w:rsidRPr="00EF37CD">
        <w:t> </w:t>
      </w:r>
      <w:r w:rsidR="00103226" w:rsidRPr="00EF37CD">
        <w:t>rozporu s</w:t>
      </w:r>
      <w:r w:rsidR="00B648D3" w:rsidRPr="00EF37CD">
        <w:t> </w:t>
      </w:r>
      <w:r w:rsidR="00103226" w:rsidRPr="00EF37CD">
        <w:t>právními předpisy či dobrými mravy.</w:t>
      </w:r>
    </w:p>
    <w:p w14:paraId="5101E7A8" w14:textId="77777777" w:rsidR="00AB2C31" w:rsidRPr="00EF37CD" w:rsidRDefault="00AB2C31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 xml:space="preserve">Vyřazení ze </w:t>
      </w:r>
      <w:r w:rsidR="00103226" w:rsidRPr="00EF37CD">
        <w:rPr>
          <w:b/>
        </w:rPr>
        <w:t>S</w:t>
      </w:r>
      <w:r w:rsidRPr="00EF37CD">
        <w:rPr>
          <w:b/>
        </w:rPr>
        <w:t>outěže.</w:t>
      </w:r>
      <w:r w:rsidRPr="00EF37CD">
        <w:t xml:space="preserve"> </w:t>
      </w:r>
      <w:r w:rsidR="00103226" w:rsidRPr="00EF37CD">
        <w:t xml:space="preserve">Pokud se stane Účastníkem Soutěže osoba vyloučená dle předchozího odstavce, bude ze Soutěže vyřazena. O </w:t>
      </w:r>
      <w:r w:rsidR="00CD6D67" w:rsidRPr="00EF37CD">
        <w:t>vyřazení</w:t>
      </w:r>
      <w:r w:rsidR="00103226" w:rsidRPr="00EF37CD">
        <w:t xml:space="preserve"> </w:t>
      </w:r>
      <w:r w:rsidR="00CD6D67" w:rsidRPr="00EF37CD">
        <w:t>ze Soutěže</w:t>
      </w:r>
      <w:r w:rsidR="00103226" w:rsidRPr="00EF37CD">
        <w:t xml:space="preserve"> rozhoduje </w:t>
      </w:r>
      <w:r w:rsidR="00331D28" w:rsidRPr="00EF37CD">
        <w:t>Pořadatel</w:t>
      </w:r>
      <w:r w:rsidR="00103226" w:rsidRPr="00EF37CD">
        <w:t xml:space="preserve">; jeho rozhodnutí je konečné a nelze se proti němu odvolat. O </w:t>
      </w:r>
      <w:r w:rsidR="00CD6D67" w:rsidRPr="00EF37CD">
        <w:t xml:space="preserve">vyřazení </w:t>
      </w:r>
      <w:r w:rsidR="00103226" w:rsidRPr="00EF37CD">
        <w:t xml:space="preserve">lze rozhodnout kdykoli až do převzetí </w:t>
      </w:r>
      <w:r w:rsidR="00F2268F" w:rsidRPr="00EF37CD">
        <w:t>V</w:t>
      </w:r>
      <w:r w:rsidR="00103226" w:rsidRPr="00EF37CD">
        <w:t xml:space="preserve">ýhry. Vyloučené </w:t>
      </w:r>
      <w:r w:rsidR="00CD6D67" w:rsidRPr="00EF37CD">
        <w:t xml:space="preserve">či vyřazené </w:t>
      </w:r>
      <w:r w:rsidR="00103226" w:rsidRPr="00EF37CD">
        <w:t xml:space="preserve">osobě nemůže vzniknout nárok na </w:t>
      </w:r>
      <w:r w:rsidR="00F2268F" w:rsidRPr="00EF37CD">
        <w:t>V</w:t>
      </w:r>
      <w:r w:rsidR="00103226" w:rsidRPr="00EF37CD">
        <w:t>ýhru v</w:t>
      </w:r>
      <w:r w:rsidR="00B648D3" w:rsidRPr="00EF37CD">
        <w:t> </w:t>
      </w:r>
      <w:r w:rsidR="00103226" w:rsidRPr="00EF37CD">
        <w:t>Soutěži.</w:t>
      </w:r>
      <w:r w:rsidR="00CD6D67" w:rsidRPr="00EF37CD">
        <w:t xml:space="preserve"> Pokud dojde k</w:t>
      </w:r>
      <w:r w:rsidR="00B648D3" w:rsidRPr="00EF37CD">
        <w:t> </w:t>
      </w:r>
      <w:r w:rsidR="00CD6D67" w:rsidRPr="00EF37CD">
        <w:t>vyřazení vylosovaného výherce, stane se výhercem vylosovaný náhradník.</w:t>
      </w:r>
    </w:p>
    <w:p w14:paraId="51210773" w14:textId="77777777" w:rsidR="000F0A89" w:rsidRPr="00EF37CD" w:rsidRDefault="005A5FBF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8" w:name="_Toc473191862"/>
      <w:r w:rsidRPr="00EF37CD">
        <w:t>Výhr</w:t>
      </w:r>
      <w:bookmarkEnd w:id="8"/>
      <w:r w:rsidR="00D20416" w:rsidRPr="00EF37CD">
        <w:t>y</w:t>
      </w:r>
    </w:p>
    <w:p w14:paraId="7B27A46F" w14:textId="77777777" w:rsidR="00D06B00" w:rsidRPr="00EF37CD" w:rsidRDefault="00994F32" w:rsidP="00F2052A">
      <w:pPr>
        <w:pStyle w:val="Nadpis2"/>
        <w:tabs>
          <w:tab w:val="clear" w:pos="794"/>
        </w:tabs>
        <w:ind w:left="567" w:hanging="567"/>
      </w:pPr>
      <w:bookmarkStart w:id="9" w:name="_Ref497734580"/>
      <w:r w:rsidRPr="00EF37CD">
        <w:rPr>
          <w:b/>
        </w:rPr>
        <w:t>Výhra.</w:t>
      </w:r>
      <w:r w:rsidR="00EF12FF" w:rsidRPr="00EF37CD">
        <w:t xml:space="preserve"> </w:t>
      </w:r>
      <w:r w:rsidR="000926BF" w:rsidRPr="00EF37CD">
        <w:t>Do Soutěže byl</w:t>
      </w:r>
      <w:r w:rsidR="00F2268F" w:rsidRPr="00EF37CD">
        <w:t>y</w:t>
      </w:r>
      <w:r w:rsidR="000926BF" w:rsidRPr="00EF37CD">
        <w:t xml:space="preserve"> </w:t>
      </w:r>
      <w:r w:rsidR="004C17F3" w:rsidRPr="00EF37CD">
        <w:t>Partner</w:t>
      </w:r>
      <w:r w:rsidR="00F2268F" w:rsidRPr="00EF37CD">
        <w:t>y</w:t>
      </w:r>
      <w:r w:rsidR="004C17F3" w:rsidRPr="00EF37CD">
        <w:t xml:space="preserve"> vložen</w:t>
      </w:r>
      <w:r w:rsidR="00F2268F" w:rsidRPr="00EF37CD">
        <w:t>y</w:t>
      </w:r>
      <w:r w:rsidR="004C17F3" w:rsidRPr="00EF37CD">
        <w:t xml:space="preserve"> </w:t>
      </w:r>
      <w:r w:rsidR="00F2268F" w:rsidRPr="00EF37CD">
        <w:t>následující V</w:t>
      </w:r>
      <w:r w:rsidR="004C17F3" w:rsidRPr="00EF37CD">
        <w:t>ýhr</w:t>
      </w:r>
      <w:r w:rsidR="00F2268F" w:rsidRPr="00EF37CD">
        <w:t>y</w:t>
      </w:r>
      <w:r w:rsidR="004C17F3" w:rsidRPr="00EF37CD">
        <w:t>:</w:t>
      </w:r>
      <w:bookmarkEnd w:id="9"/>
    </w:p>
    <w:p w14:paraId="3ADC387A" w14:textId="5448041F" w:rsidR="005A5FBF" w:rsidRPr="00EF37CD" w:rsidRDefault="00D06B00" w:rsidP="00D06B00">
      <w:pPr>
        <w:pStyle w:val="Nadpis3"/>
      </w:pPr>
      <w:r w:rsidRPr="00EF37CD">
        <w:rPr>
          <w:b/>
        </w:rPr>
        <w:t>První cena.</w:t>
      </w:r>
      <w:r w:rsidR="004C17F3" w:rsidRPr="00EF37CD">
        <w:t xml:space="preserve"> </w:t>
      </w:r>
      <w:r w:rsidRPr="00EF37CD">
        <w:t>P</w:t>
      </w:r>
      <w:r w:rsidR="00E92A6E" w:rsidRPr="00EF37CD">
        <w:t xml:space="preserve">oukaz </w:t>
      </w:r>
      <w:r w:rsidR="009E2DA2">
        <w:t xml:space="preserve">10 000,- Kč </w:t>
      </w:r>
      <w:r w:rsidR="00E92A6E" w:rsidRPr="00EF37CD">
        <w:t xml:space="preserve">na </w:t>
      </w:r>
      <w:r w:rsidR="005C44FE" w:rsidRPr="00EF37CD">
        <w:t xml:space="preserve">pobytový </w:t>
      </w:r>
      <w:r w:rsidR="004C17F3" w:rsidRPr="00EF37CD">
        <w:t xml:space="preserve">zájezd </w:t>
      </w:r>
      <w:r w:rsidR="005C44FE" w:rsidRPr="00EF37CD">
        <w:t xml:space="preserve">z nabídky Partnera </w:t>
      </w:r>
      <w:r w:rsidR="00D20416" w:rsidRPr="00EF37CD">
        <w:t xml:space="preserve">uvedeného v odst. </w:t>
      </w:r>
      <w:r w:rsidR="00D20416" w:rsidRPr="00EF37CD">
        <w:fldChar w:fldCharType="begin"/>
      </w:r>
      <w:r w:rsidR="00D20416" w:rsidRPr="00EF37CD">
        <w:instrText xml:space="preserve"> REF _Ref497728025 \r \h </w:instrText>
      </w:r>
      <w:r w:rsidR="00EF37CD">
        <w:instrText xml:space="preserve"> \* MERGEFORMAT </w:instrText>
      </w:r>
      <w:r w:rsidR="00D20416" w:rsidRPr="00EF37CD">
        <w:fldChar w:fldCharType="separate"/>
      </w:r>
      <w:r w:rsidR="00465E7B">
        <w:t>1.2.1</w:t>
      </w:r>
      <w:r w:rsidR="00D20416" w:rsidRPr="00EF37CD">
        <w:fldChar w:fldCharType="end"/>
      </w:r>
      <w:r w:rsidR="00D20416" w:rsidRPr="00EF37CD">
        <w:t xml:space="preserve"> </w:t>
      </w:r>
      <w:r w:rsidR="008C23F8" w:rsidRPr="00A24C4A">
        <w:t xml:space="preserve">Platnost poukazu je do </w:t>
      </w:r>
      <w:r w:rsidR="00EA03E0" w:rsidRPr="00A24C4A">
        <w:t>3</w:t>
      </w:r>
      <w:r w:rsidR="00A24C4A" w:rsidRPr="00A24C4A">
        <w:t>0</w:t>
      </w:r>
      <w:r w:rsidR="000A7C08" w:rsidRPr="00A24C4A">
        <w:t>.</w:t>
      </w:r>
      <w:r w:rsidR="00EA03E0" w:rsidRPr="00A24C4A">
        <w:t xml:space="preserve"> </w:t>
      </w:r>
      <w:r w:rsidR="00A24C4A" w:rsidRPr="00A24C4A">
        <w:t>6</w:t>
      </w:r>
      <w:r w:rsidR="00EA03E0" w:rsidRPr="00A24C4A">
        <w:t>. 201</w:t>
      </w:r>
      <w:r w:rsidR="00A24C4A" w:rsidRPr="00A24C4A">
        <w:t>9</w:t>
      </w:r>
      <w:r w:rsidR="008C23F8" w:rsidRPr="00A24C4A">
        <w:t>.</w:t>
      </w:r>
    </w:p>
    <w:p w14:paraId="2D6F676E" w14:textId="6DD44C6B" w:rsidR="00D06B00" w:rsidRPr="00A24C4A" w:rsidRDefault="00D06B00" w:rsidP="00D06B00">
      <w:pPr>
        <w:pStyle w:val="Nadpis3"/>
      </w:pPr>
      <w:r w:rsidRPr="00EF37CD">
        <w:rPr>
          <w:b/>
        </w:rPr>
        <w:t>Druhá cena.</w:t>
      </w:r>
      <w:r w:rsidR="00D20416" w:rsidRPr="00EF37CD">
        <w:t xml:space="preserve"> </w:t>
      </w:r>
      <w:r w:rsidR="00D20416" w:rsidRPr="00A24C4A">
        <w:t>Poukaz na</w:t>
      </w:r>
      <w:r w:rsidR="00A24C4A" w:rsidRPr="00A24C4A">
        <w:t xml:space="preserve"> </w:t>
      </w:r>
      <w:r w:rsidR="00A24C4A" w:rsidRPr="00A24C4A">
        <w:rPr>
          <w:bCs w:val="0"/>
          <w:kern w:val="36"/>
        </w:rPr>
        <w:t>multifunkční jednotku SAKURA SPC 9 DMA</w:t>
      </w:r>
      <w:r w:rsidR="00D20416" w:rsidRPr="00A24C4A">
        <w:t xml:space="preserve"> z nabídky Partnera uvedeného v odst.</w:t>
      </w:r>
      <w:r w:rsidR="00A24C4A" w:rsidRPr="00A24C4A">
        <w:t xml:space="preserve"> 1.2.2 v hodnotě 7 999,-</w:t>
      </w:r>
      <w:r w:rsidR="00B019B4">
        <w:t xml:space="preserve"> Kč</w:t>
      </w:r>
      <w:r w:rsidR="00A24C4A" w:rsidRPr="00A24C4A">
        <w:t>.</w:t>
      </w:r>
      <w:r w:rsidR="008C23F8" w:rsidRPr="00A24C4A">
        <w:t xml:space="preserve"> Platnost poukazu je do </w:t>
      </w:r>
      <w:r w:rsidR="00846108" w:rsidRPr="00A24C4A">
        <w:t>20. 12. 2018</w:t>
      </w:r>
      <w:r w:rsidR="00D20416" w:rsidRPr="00A24C4A">
        <w:t>.</w:t>
      </w:r>
    </w:p>
    <w:p w14:paraId="25DFA8E6" w14:textId="60C72FF2" w:rsidR="002E3149" w:rsidRPr="00A24C4A" w:rsidRDefault="00E76B72" w:rsidP="00D06B00">
      <w:pPr>
        <w:pStyle w:val="Nadpis3"/>
      </w:pPr>
      <w:r>
        <w:rPr>
          <w:b/>
        </w:rPr>
        <w:t>Třetí</w:t>
      </w:r>
      <w:r w:rsidR="00A24C4A">
        <w:rPr>
          <w:b/>
        </w:rPr>
        <w:t xml:space="preserve"> - pátá</w:t>
      </w:r>
      <w:r w:rsidR="002E3149" w:rsidRPr="00EF37CD">
        <w:rPr>
          <w:b/>
        </w:rPr>
        <w:t xml:space="preserve"> cena.</w:t>
      </w:r>
      <w:r w:rsidR="002E3149" w:rsidRPr="00EF37CD">
        <w:t xml:space="preserve"> </w:t>
      </w:r>
      <w:r w:rsidR="00A24C4A">
        <w:t>P</w:t>
      </w:r>
      <w:r w:rsidR="002E3149" w:rsidRPr="00EF37CD">
        <w:t xml:space="preserve">oukaz </w:t>
      </w:r>
      <w:r w:rsidRPr="00EF37CD">
        <w:t xml:space="preserve">na </w:t>
      </w:r>
      <w:r w:rsidRPr="00A24C4A">
        <w:t xml:space="preserve">nákup knih a dalšího sortimentu Partnera uvedeného v odst. </w:t>
      </w:r>
      <w:r w:rsidRPr="00A24C4A">
        <w:fldChar w:fldCharType="begin"/>
      </w:r>
      <w:r w:rsidRPr="00A24C4A">
        <w:instrText xml:space="preserve"> REF _Ref497728749 \r \h  \* MERGEFORMAT </w:instrText>
      </w:r>
      <w:r w:rsidRPr="00A24C4A">
        <w:fldChar w:fldCharType="separate"/>
      </w:r>
      <w:r w:rsidR="00465E7B" w:rsidRPr="00A24C4A">
        <w:t>1.2.3</w:t>
      </w:r>
      <w:r w:rsidRPr="00A24C4A">
        <w:fldChar w:fldCharType="end"/>
      </w:r>
      <w:r w:rsidRPr="00A24C4A">
        <w:t xml:space="preserve"> v hodnotě 500,- Kč v prodejní síti Partnera nebo na jeho e-shopu na adrese: </w:t>
      </w:r>
      <w:hyperlink r:id="rId11" w:history="1">
        <w:r w:rsidRPr="00A24C4A">
          <w:rPr>
            <w:rStyle w:val="Hypertextovodkaz"/>
          </w:rPr>
          <w:t>www.knihcentrum.cz</w:t>
        </w:r>
      </w:hyperlink>
      <w:r w:rsidRPr="00A24C4A">
        <w:t xml:space="preserve">. Platnost poukazu je do 31. </w:t>
      </w:r>
      <w:r w:rsidR="009562DF">
        <w:t>7</w:t>
      </w:r>
      <w:r w:rsidRPr="00A24C4A">
        <w:t>. 2018.</w:t>
      </w:r>
    </w:p>
    <w:p w14:paraId="20009FA3" w14:textId="5ABEB3D1" w:rsidR="004720FF" w:rsidRPr="00EF37CD" w:rsidRDefault="004720FF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Losování výherc</w:t>
      </w:r>
      <w:r w:rsidR="00587ECE" w:rsidRPr="00EF37CD">
        <w:rPr>
          <w:b/>
        </w:rPr>
        <w:t>ů</w:t>
      </w:r>
      <w:r w:rsidRPr="00EF37CD">
        <w:rPr>
          <w:b/>
        </w:rPr>
        <w:t>.</w:t>
      </w:r>
      <w:r w:rsidRPr="00EF37CD">
        <w:t xml:space="preserve"> </w:t>
      </w:r>
      <w:r w:rsidR="00A61076" w:rsidRPr="00EF37CD">
        <w:t>Z Účastníků Soutěže bud</w:t>
      </w:r>
      <w:r w:rsidR="00265911" w:rsidRPr="00EF37CD">
        <w:t>o</w:t>
      </w:r>
      <w:r w:rsidR="00587ECE" w:rsidRPr="00EF37CD">
        <w:t>u</w:t>
      </w:r>
      <w:r w:rsidR="00A61076" w:rsidRPr="00EF37CD">
        <w:t xml:space="preserve"> určen</w:t>
      </w:r>
      <w:r w:rsidR="00587ECE" w:rsidRPr="00EF37CD">
        <w:t>i</w:t>
      </w:r>
      <w:r w:rsidR="00A61076" w:rsidRPr="00EF37CD">
        <w:t xml:space="preserve"> výherc</w:t>
      </w:r>
      <w:r w:rsidR="00587ECE" w:rsidRPr="00EF37CD">
        <w:t>i</w:t>
      </w:r>
      <w:r w:rsidR="00A61076" w:rsidRPr="00EF37CD">
        <w:t xml:space="preserve"> Soutěže losem</w:t>
      </w:r>
      <w:r w:rsidR="000E53BB">
        <w:t xml:space="preserve"> pomocí </w:t>
      </w:r>
      <w:r w:rsidR="000E53BB" w:rsidRPr="003F0F8C">
        <w:t>automatického slosovacího zařízení</w:t>
      </w:r>
      <w:r w:rsidR="00587ECE" w:rsidRPr="00EF37CD">
        <w:t xml:space="preserve">, a to v pořadí losování </w:t>
      </w:r>
      <w:r w:rsidR="00265911" w:rsidRPr="00EF37CD">
        <w:t xml:space="preserve">Výher </w:t>
      </w:r>
      <w:r w:rsidR="00587ECE" w:rsidRPr="00EF37CD">
        <w:t>od poslední ceny po první cenu</w:t>
      </w:r>
      <w:r w:rsidR="00427467" w:rsidRPr="00EF37CD">
        <w:t xml:space="preserve">. Do slosování budou zařazeny všechny platně vygenerované Kódy nevyloučených, resp. nevyřazených Účastníků. Slosování </w:t>
      </w:r>
      <w:r w:rsidR="00427467" w:rsidRPr="00EF37CD">
        <w:lastRenderedPageBreak/>
        <w:t>proběhne nejbližší pracovní den po ukončení Soutěže. Ze slosování je pořízen zápis. Výhercem může být pouze Účastník splňující tato Pravidla.</w:t>
      </w:r>
    </w:p>
    <w:p w14:paraId="52F8FAFE" w14:textId="77777777" w:rsidR="004720FF" w:rsidRPr="00EF37CD" w:rsidRDefault="004720FF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Náhradník.</w:t>
      </w:r>
      <w:r w:rsidRPr="00EF37CD">
        <w:t xml:space="preserve"> </w:t>
      </w:r>
      <w:r w:rsidR="00427467" w:rsidRPr="00EF37CD">
        <w:t xml:space="preserve">Vylosován </w:t>
      </w:r>
      <w:r w:rsidR="00587ECE" w:rsidRPr="00EF37CD">
        <w:t>bude</w:t>
      </w:r>
      <w:r w:rsidR="00427467" w:rsidRPr="00EF37CD">
        <w:t xml:space="preserve"> náhradní výherce (dále jen „</w:t>
      </w:r>
      <w:r w:rsidR="00427467" w:rsidRPr="00EF37CD">
        <w:rPr>
          <w:b/>
        </w:rPr>
        <w:t>náhradník</w:t>
      </w:r>
      <w:r w:rsidR="00427467" w:rsidRPr="00EF37CD">
        <w:t>“)</w:t>
      </w:r>
      <w:r w:rsidR="00587ECE" w:rsidRPr="00EF37CD">
        <w:t>, je-li výherce vyloučen, vyřazen, nebo odmítne Výhru převzít</w:t>
      </w:r>
      <w:r w:rsidR="00427467" w:rsidRPr="00EF37CD">
        <w:t>. Náhradník nastupuje na místo výherce.</w:t>
      </w:r>
      <w:r w:rsidR="00502B91" w:rsidRPr="00EF37CD">
        <w:t xml:space="preserve"> </w:t>
      </w:r>
      <w:r w:rsidR="00265911" w:rsidRPr="00EF37CD">
        <w:t xml:space="preserve">Losování náhradníka proběhne bezprostředně po zjištění, že je výherce vyloučen, vyřazen, nebo po odmítnutí převzít Výhru výhercem. </w:t>
      </w:r>
      <w:r w:rsidR="00502B91" w:rsidRPr="00EF37CD">
        <w:t>Ustanovení týkající se výherce a převzetí výhry se obdobně použijí i pro náhradníka, pokud se stane výhercem namísto původního výherce.</w:t>
      </w:r>
    </w:p>
    <w:p w14:paraId="34C1C6C1" w14:textId="6B71A7F0" w:rsidR="004720FF" w:rsidRPr="00EF37CD" w:rsidRDefault="004720FF" w:rsidP="00F2052A">
      <w:pPr>
        <w:pStyle w:val="Nadpis2"/>
        <w:tabs>
          <w:tab w:val="clear" w:pos="794"/>
        </w:tabs>
        <w:ind w:left="567" w:hanging="567"/>
      </w:pPr>
      <w:r w:rsidRPr="00196F70">
        <w:rPr>
          <w:b/>
        </w:rPr>
        <w:t>Oznámení</w:t>
      </w:r>
      <w:r w:rsidRPr="00EF37CD">
        <w:rPr>
          <w:b/>
        </w:rPr>
        <w:t xml:space="preserve"> výherce.</w:t>
      </w:r>
      <w:r w:rsidRPr="00EF37CD">
        <w:t xml:space="preserve"> </w:t>
      </w:r>
      <w:r w:rsidR="00C306DB" w:rsidRPr="00EF37CD">
        <w:t xml:space="preserve">Výherce bude nejpozději </w:t>
      </w:r>
      <w:r w:rsidR="00C306DB" w:rsidRPr="00A24C4A">
        <w:t xml:space="preserve">do </w:t>
      </w:r>
      <w:r w:rsidR="00A24C4A" w:rsidRPr="00A24C4A">
        <w:t>26</w:t>
      </w:r>
      <w:r w:rsidR="00C306DB" w:rsidRPr="00A24C4A">
        <w:t xml:space="preserve">. </w:t>
      </w:r>
      <w:r w:rsidR="00A24C4A" w:rsidRPr="00A24C4A">
        <w:t>06</w:t>
      </w:r>
      <w:r w:rsidR="00C306DB" w:rsidRPr="00A24C4A">
        <w:t>. 201</w:t>
      </w:r>
      <w:r w:rsidR="00A24C4A" w:rsidRPr="00A24C4A">
        <w:t>8</w:t>
      </w:r>
      <w:r w:rsidR="00C306DB" w:rsidRPr="00A24C4A">
        <w:t xml:space="preserve"> 23:59 o</w:t>
      </w:r>
      <w:r w:rsidR="00C306DB" w:rsidRPr="00EF37CD">
        <w:t xml:space="preserve"> výhře vyrozuměn telefonicky</w:t>
      </w:r>
      <w:r w:rsidR="001C7A4D">
        <w:t xml:space="preserve"> (poskytl-li své telefonní číslo)</w:t>
      </w:r>
      <w:r w:rsidR="00C306DB" w:rsidRPr="00EF37CD">
        <w:t xml:space="preserve"> a e-mailem na e-mailovou adresu jím uvedenou v Registračním formuláři mu budou zaslány pokyny k uplatnění Výhry. Výherce je povinen na tento e-mail zareagovat nejpozději do tří (3) pracovních dní dle pokynů v e-mailu, přičemž platí v případě nedodržení této lhůty, že odmítl výhru převzít a na jeho místo nastupuje náhradník. Za nedoručitelnost oznámení o výhře v důsledku chybného uvedení e-mailu, či v důsledku změny e-mailu Účastníka, která nebyla Pořadateli včas oznámena, Pořadatel neodpovídá.</w:t>
      </w:r>
      <w:r w:rsidR="00C306DB">
        <w:t xml:space="preserve"> </w:t>
      </w:r>
      <w:r w:rsidR="003F0F8C">
        <w:t>Čísla výherních Kódů</w:t>
      </w:r>
      <w:r w:rsidR="00502B91" w:rsidRPr="00EF37CD">
        <w:t xml:space="preserve"> bud</w:t>
      </w:r>
      <w:r w:rsidR="00C306DB">
        <w:t>ou</w:t>
      </w:r>
      <w:r w:rsidR="00502B91" w:rsidRPr="00EF37CD">
        <w:t xml:space="preserve"> zveřejněn</w:t>
      </w:r>
      <w:r w:rsidR="003F0F8C">
        <w:t>a</w:t>
      </w:r>
      <w:r w:rsidR="00502B91" w:rsidRPr="00EF37CD">
        <w:t xml:space="preserve"> nejpozději </w:t>
      </w:r>
      <w:r w:rsidR="00502B91" w:rsidRPr="00A24C4A">
        <w:t xml:space="preserve">do </w:t>
      </w:r>
      <w:r w:rsidR="00A24C4A" w:rsidRPr="00A24C4A">
        <w:t>26</w:t>
      </w:r>
      <w:r w:rsidR="00D0498C" w:rsidRPr="00A24C4A">
        <w:t xml:space="preserve">. </w:t>
      </w:r>
      <w:r w:rsidR="00A24C4A" w:rsidRPr="00A24C4A">
        <w:t>06</w:t>
      </w:r>
      <w:r w:rsidR="00502B91" w:rsidRPr="00A24C4A">
        <w:t>. 201</w:t>
      </w:r>
      <w:r w:rsidR="00A24C4A" w:rsidRPr="00A24C4A">
        <w:t>8</w:t>
      </w:r>
      <w:r w:rsidR="00502B91" w:rsidRPr="00A24C4A">
        <w:t xml:space="preserve"> 23:59 n</w:t>
      </w:r>
      <w:r w:rsidR="00502B91" w:rsidRPr="00EF37CD">
        <w:t xml:space="preserve">a webové stránce Zákaznické karty </w:t>
      </w:r>
      <w:hyperlink r:id="rId12" w:history="1">
        <w:r w:rsidR="00502B91" w:rsidRPr="00EF37CD">
          <w:rPr>
            <w:rStyle w:val="Hypertextovodkaz"/>
          </w:rPr>
          <w:t>www.zakaznicka-karta.cz/odmeny/prehled</w:t>
        </w:r>
      </w:hyperlink>
      <w:r w:rsidR="00C306DB" w:rsidRPr="00C306DB">
        <w:rPr>
          <w:rStyle w:val="Hypertextovodkaz"/>
          <w:color w:val="auto"/>
          <w:u w:val="none"/>
        </w:rPr>
        <w:t>.</w:t>
      </w:r>
    </w:p>
    <w:p w14:paraId="08F2A3D9" w14:textId="54F30424" w:rsidR="00CB23E2" w:rsidRPr="00EF37CD" w:rsidRDefault="00CB23E2" w:rsidP="00F2052A">
      <w:pPr>
        <w:pStyle w:val="Nadpis2"/>
        <w:tabs>
          <w:tab w:val="clear" w:pos="794"/>
        </w:tabs>
        <w:ind w:left="567" w:hanging="567"/>
      </w:pPr>
      <w:bookmarkStart w:id="10" w:name="_Ref473549576"/>
      <w:r w:rsidRPr="0014416D">
        <w:rPr>
          <w:b/>
        </w:rPr>
        <w:t>Předání</w:t>
      </w:r>
      <w:r w:rsidRPr="00EF37CD">
        <w:rPr>
          <w:b/>
        </w:rPr>
        <w:t xml:space="preserve"> </w:t>
      </w:r>
      <w:r w:rsidR="00265911" w:rsidRPr="00EF37CD">
        <w:rPr>
          <w:b/>
        </w:rPr>
        <w:t>Výher</w:t>
      </w:r>
      <w:r w:rsidRPr="00EF37CD">
        <w:rPr>
          <w:b/>
        </w:rPr>
        <w:t>.</w:t>
      </w:r>
      <w:r w:rsidRPr="00EF37CD">
        <w:t xml:space="preserve"> </w:t>
      </w:r>
      <w:r w:rsidRPr="00A24C4A">
        <w:t>Výhr</w:t>
      </w:r>
      <w:r w:rsidR="00F6096C" w:rsidRPr="00A24C4A">
        <w:t>y budou předány výhercům elektronicky, s výjimkou první ceny, která</w:t>
      </w:r>
      <w:r w:rsidRPr="00A24C4A">
        <w:t xml:space="preserve"> bude </w:t>
      </w:r>
      <w:r w:rsidR="003F0F8C">
        <w:t>zaslána</w:t>
      </w:r>
      <w:r w:rsidRPr="00A24C4A">
        <w:t xml:space="preserve"> </w:t>
      </w:r>
      <w:r w:rsidR="003F0F8C">
        <w:t>Účastníkovi</w:t>
      </w:r>
      <w:r w:rsidR="009562DF">
        <w:t xml:space="preserve"> poštou</w:t>
      </w:r>
      <w:r w:rsidRPr="00A24C4A">
        <w:t>; případně po dohodě s Pořadatelem jiným způsobem</w:t>
      </w:r>
      <w:r w:rsidRPr="00EF37CD">
        <w:t xml:space="preserve">. Výherce bere na vědomí, že může být vyzván k slavnostnímu osobnímu převzetí </w:t>
      </w:r>
      <w:r w:rsidR="00F6096C" w:rsidRPr="00EF37CD">
        <w:t>V</w:t>
      </w:r>
      <w:r w:rsidRPr="00EF37CD">
        <w:t xml:space="preserve">ýhry v sídle Pořadatele. Ze slavnostního předání je Pořadatel oprávněn pořídit </w:t>
      </w:r>
      <w:r w:rsidR="0014416D">
        <w:t xml:space="preserve">případně </w:t>
      </w:r>
      <w:r w:rsidRPr="00EF37CD">
        <w:t xml:space="preserve">zvukově-obrazový, resp. obrazový záznam, který </w:t>
      </w:r>
      <w:r w:rsidR="0014416D">
        <w:t>bude</w:t>
      </w:r>
      <w:r w:rsidRPr="00EF37CD">
        <w:t xml:space="preserve"> </w:t>
      </w:r>
      <w:r w:rsidR="0014416D">
        <w:t>zveřejněn</w:t>
      </w:r>
      <w:r w:rsidR="00B44EDA" w:rsidRPr="00EF37CD">
        <w:t xml:space="preserve"> na </w:t>
      </w:r>
      <w:r w:rsidR="00DB5B0D" w:rsidRPr="00EF37CD">
        <w:t>korporátním webu a sociálních sítích (FB, Instagram)</w:t>
      </w:r>
      <w:r w:rsidR="007921BA" w:rsidRPr="00EF37CD">
        <w:t>,</w:t>
      </w:r>
      <w:r w:rsidR="00DB5B0D" w:rsidRPr="00EF37CD">
        <w:t xml:space="preserve"> a dále v interním časopise Poštovní noviny</w:t>
      </w:r>
      <w:r w:rsidR="0014416D">
        <w:t>, a to pouze na základě souhlasu Účastníka</w:t>
      </w:r>
      <w:r w:rsidR="00B44EDA" w:rsidRPr="00EF37CD">
        <w:t>.</w:t>
      </w:r>
      <w:bookmarkEnd w:id="10"/>
    </w:p>
    <w:p w14:paraId="5F84651E" w14:textId="2F9F36AF" w:rsidR="00AD3C75" w:rsidRPr="00EF37CD" w:rsidRDefault="008F16F8" w:rsidP="00F2052A">
      <w:pPr>
        <w:pStyle w:val="Nadpis2"/>
        <w:tabs>
          <w:tab w:val="clear" w:pos="794"/>
        </w:tabs>
        <w:ind w:left="567" w:hanging="567"/>
      </w:pPr>
      <w:bookmarkStart w:id="11" w:name="_Ref480364834"/>
      <w:r w:rsidRPr="00EF37CD">
        <w:rPr>
          <w:b/>
        </w:rPr>
        <w:t>Poukaz</w:t>
      </w:r>
      <w:r w:rsidR="00AD3C75" w:rsidRPr="00EF37CD">
        <w:rPr>
          <w:b/>
        </w:rPr>
        <w:t>.</w:t>
      </w:r>
      <w:r w:rsidR="00AD3C75" w:rsidRPr="00EF37CD">
        <w:t xml:space="preserve"> Výhru je možno uplatnit formou poukazu na zakoupení </w:t>
      </w:r>
      <w:r w:rsidRPr="00EF37CD">
        <w:t xml:space="preserve">Partnerem určeného </w:t>
      </w:r>
      <w:r w:rsidR="00265911" w:rsidRPr="00EF37CD">
        <w:t xml:space="preserve">produktu, jak je uvedeno v odst. </w:t>
      </w:r>
      <w:r w:rsidR="00265911" w:rsidRPr="00EF37CD">
        <w:fldChar w:fldCharType="begin"/>
      </w:r>
      <w:r w:rsidR="00265911" w:rsidRPr="00EF37CD">
        <w:instrText xml:space="preserve"> REF _Ref497734580 \r \h </w:instrText>
      </w:r>
      <w:r w:rsidR="00EF37CD">
        <w:instrText xml:space="preserve"> \* MERGEFORMAT </w:instrText>
      </w:r>
      <w:r w:rsidR="00265911" w:rsidRPr="00EF37CD">
        <w:fldChar w:fldCharType="separate"/>
      </w:r>
      <w:r w:rsidR="00465E7B">
        <w:t>4.1</w:t>
      </w:r>
      <w:r w:rsidR="00265911" w:rsidRPr="00EF37CD">
        <w:fldChar w:fldCharType="end"/>
      </w:r>
      <w:r w:rsidR="00AD3C75" w:rsidRPr="00EF37CD">
        <w:t xml:space="preserve">. Poukaz může výherce uplatnit pouze na zakoupení </w:t>
      </w:r>
      <w:r w:rsidR="00265911" w:rsidRPr="00EF37CD">
        <w:t>produktu</w:t>
      </w:r>
      <w:r w:rsidR="00AD3C75" w:rsidRPr="00EF37CD">
        <w:t xml:space="preserve"> </w:t>
      </w:r>
      <w:r w:rsidRPr="00EF37CD">
        <w:t xml:space="preserve">přímo </w:t>
      </w:r>
      <w:r w:rsidR="004C44F9" w:rsidRPr="00EF37CD">
        <w:t xml:space="preserve">u </w:t>
      </w:r>
      <w:r w:rsidR="00265911" w:rsidRPr="00EF37CD">
        <w:t xml:space="preserve">konkrétního </w:t>
      </w:r>
      <w:r w:rsidR="004C44F9" w:rsidRPr="00EF37CD">
        <w:t>Partnera, nikoli u zprostředkovatele či jiné třetí osoby</w:t>
      </w:r>
      <w:r w:rsidR="00265911" w:rsidRPr="00EF37CD">
        <w:t>, a to dle pokynů obdržených po oznámení Výhry</w:t>
      </w:r>
      <w:r w:rsidR="00AD3C75" w:rsidRPr="00EF37CD">
        <w:t xml:space="preserve">. Poukaz je možné využít na </w:t>
      </w:r>
      <w:r w:rsidR="00C25160" w:rsidRPr="00EF37CD">
        <w:t>uzavření pouze jedné smlouvy</w:t>
      </w:r>
      <w:r w:rsidR="00AD3C75" w:rsidRPr="00EF37CD">
        <w:t>.</w:t>
      </w:r>
      <w:r w:rsidR="00C25160" w:rsidRPr="00EF37CD">
        <w:t xml:space="preserve"> </w:t>
      </w:r>
      <w:r w:rsidR="00E92A6E" w:rsidRPr="00EF37CD">
        <w:t xml:space="preserve">Poukaz je možné uplatnit </w:t>
      </w:r>
      <w:r w:rsidR="00287F75" w:rsidRPr="00EF37CD">
        <w:t xml:space="preserve">nejpozději do </w:t>
      </w:r>
      <w:r w:rsidR="00F6096C" w:rsidRPr="00EF37CD">
        <w:t xml:space="preserve">data uvedeného v odst. </w:t>
      </w:r>
      <w:r w:rsidR="00F6096C" w:rsidRPr="00EF37CD">
        <w:fldChar w:fldCharType="begin"/>
      </w:r>
      <w:r w:rsidR="00F6096C" w:rsidRPr="00EF37CD">
        <w:instrText xml:space="preserve"> REF _Ref497734580 \r \h </w:instrText>
      </w:r>
      <w:r w:rsidR="00EF37CD">
        <w:instrText xml:space="preserve"> \* MERGEFORMAT </w:instrText>
      </w:r>
      <w:r w:rsidR="00F6096C" w:rsidRPr="00EF37CD">
        <w:fldChar w:fldCharType="separate"/>
      </w:r>
      <w:r w:rsidR="00465E7B">
        <w:t>4.1</w:t>
      </w:r>
      <w:r w:rsidR="00F6096C" w:rsidRPr="00EF37CD">
        <w:fldChar w:fldCharType="end"/>
      </w:r>
      <w:r w:rsidR="00E92A6E" w:rsidRPr="00EF37CD">
        <w:t>.</w:t>
      </w:r>
      <w:bookmarkEnd w:id="11"/>
    </w:p>
    <w:p w14:paraId="75280CF5" w14:textId="77777777" w:rsidR="00BC700C" w:rsidRPr="00EF37CD" w:rsidRDefault="00BC700C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Nesměnitelnost.</w:t>
      </w:r>
      <w:r w:rsidRPr="00EF37CD">
        <w:t xml:space="preserve"> Výhru </w:t>
      </w:r>
      <w:r w:rsidR="00E92A6E" w:rsidRPr="00EF37CD">
        <w:t>není možné</w:t>
      </w:r>
      <w:r w:rsidRPr="00EF37CD">
        <w:t xml:space="preserve"> vyplatit v hotovosti ani vyměnit za jinou. Výhru</w:t>
      </w:r>
      <w:r w:rsidR="00E92A6E" w:rsidRPr="00EF37CD">
        <w:t xml:space="preserve"> může výherce uplatit pouze vlastním jménem a na vlastní nákup</w:t>
      </w:r>
      <w:r w:rsidR="0040576A" w:rsidRPr="00EF37CD">
        <w:t>;</w:t>
      </w:r>
      <w:r w:rsidRPr="00EF37CD">
        <w:t xml:space="preserve"> </w:t>
      </w:r>
      <w:r w:rsidR="00587ECE" w:rsidRPr="00EF37CD">
        <w:t>V</w:t>
      </w:r>
      <w:r w:rsidR="00E92A6E" w:rsidRPr="00EF37CD">
        <w:t>ýhra je nepřevoditelná</w:t>
      </w:r>
      <w:r w:rsidR="00C25160" w:rsidRPr="00EF37CD">
        <w:t xml:space="preserve">, </w:t>
      </w:r>
      <w:r w:rsidRPr="00EF37CD">
        <w:t xml:space="preserve">pokud </w:t>
      </w:r>
      <w:r w:rsidR="00E92A6E" w:rsidRPr="00EF37CD">
        <w:t xml:space="preserve">k převodu </w:t>
      </w:r>
      <w:r w:rsidR="00AD3C75" w:rsidRPr="00EF37CD">
        <w:t>Partner</w:t>
      </w:r>
      <w:r w:rsidRPr="00EF37CD">
        <w:t xml:space="preserve"> </w:t>
      </w:r>
      <w:r w:rsidR="00C25160" w:rsidRPr="00EF37CD">
        <w:t>neudělí výslovný</w:t>
      </w:r>
      <w:r w:rsidRPr="00EF37CD">
        <w:t xml:space="preserve"> </w:t>
      </w:r>
      <w:r w:rsidR="00AD3C75" w:rsidRPr="00EF37CD">
        <w:t xml:space="preserve">písemný </w:t>
      </w:r>
      <w:r w:rsidR="00785709" w:rsidRPr="00EF37CD">
        <w:t>souhlas.</w:t>
      </w:r>
    </w:p>
    <w:p w14:paraId="1C8603C6" w14:textId="77777777" w:rsidR="00994F32" w:rsidRPr="00EF37CD" w:rsidRDefault="00CB23E2" w:rsidP="00F2052A">
      <w:pPr>
        <w:pStyle w:val="Nadpis2"/>
        <w:tabs>
          <w:tab w:val="clear" w:pos="794"/>
        </w:tabs>
        <w:ind w:left="567" w:hanging="567"/>
      </w:pPr>
      <w:bookmarkStart w:id="12" w:name="_Ref497734516"/>
      <w:r w:rsidRPr="00EF37CD">
        <w:rPr>
          <w:b/>
        </w:rPr>
        <w:t>Smlouva</w:t>
      </w:r>
      <w:r w:rsidR="00994F32" w:rsidRPr="00EF37CD">
        <w:rPr>
          <w:b/>
        </w:rPr>
        <w:t>.</w:t>
      </w:r>
      <w:r w:rsidR="000C250B" w:rsidRPr="00EF37CD">
        <w:t xml:space="preserve"> Výherc</w:t>
      </w:r>
      <w:r w:rsidR="00265911" w:rsidRPr="00EF37CD">
        <w:t xml:space="preserve">e má po předložení poukazu u Partnera v souladu s těmito Pravidly a dle obdržených pokynů nárok na uzavření příslušné smlouvy (kupní, o zájezdu dle povahy předmětu Výhry). </w:t>
      </w:r>
      <w:r w:rsidR="000C250B" w:rsidRPr="00EF37CD">
        <w:t xml:space="preserve">Výherce nemá povinnost smlouvu uzavřít. V případě, že nabídku uzavřít smlouvu o zájezdu odmítne, bude </w:t>
      </w:r>
      <w:r w:rsidR="00C25160" w:rsidRPr="00EF37CD">
        <w:t xml:space="preserve">výhra </w:t>
      </w:r>
      <w:r w:rsidR="000C250B" w:rsidRPr="00EF37CD">
        <w:t>nabídnuta</w:t>
      </w:r>
      <w:r w:rsidR="00103226" w:rsidRPr="00EF37CD">
        <w:t xml:space="preserve"> vylosovanému náhradníkovi.</w:t>
      </w:r>
      <w:r w:rsidR="00E92A6E" w:rsidRPr="00EF37CD">
        <w:t xml:space="preserve"> </w:t>
      </w:r>
      <w:r w:rsidR="00287F75" w:rsidRPr="00EF37CD">
        <w:t>Smlouva</w:t>
      </w:r>
      <w:r w:rsidR="00E92A6E" w:rsidRPr="00EF37CD">
        <w:t xml:space="preserve"> musí být </w:t>
      </w:r>
      <w:r w:rsidR="00265911" w:rsidRPr="00EF37CD">
        <w:t>uzavřena nejpozději do konce data platnosti poukazu; po tomto datu již není možné poukaz uplatnit</w:t>
      </w:r>
      <w:r w:rsidRPr="00EF37CD">
        <w:t>.</w:t>
      </w:r>
      <w:bookmarkEnd w:id="12"/>
    </w:p>
    <w:p w14:paraId="5C4B84A4" w14:textId="1A384E92" w:rsidR="004C44F9" w:rsidRPr="00EF37CD" w:rsidRDefault="00786822" w:rsidP="00F2052A">
      <w:pPr>
        <w:pStyle w:val="Nadpis2"/>
        <w:tabs>
          <w:tab w:val="clear" w:pos="794"/>
        </w:tabs>
        <w:ind w:left="567" w:hanging="567"/>
      </w:pPr>
      <w:r w:rsidRPr="00EF37CD">
        <w:rPr>
          <w:b/>
        </w:rPr>
        <w:t>Odpovědnost</w:t>
      </w:r>
      <w:r w:rsidR="004C44F9" w:rsidRPr="00EF37CD">
        <w:rPr>
          <w:b/>
        </w:rPr>
        <w:t>.</w:t>
      </w:r>
      <w:r w:rsidR="004C44F9" w:rsidRPr="00EF37CD">
        <w:t xml:space="preserve"> Veškeré právní vztahy týkající se předmětu </w:t>
      </w:r>
      <w:r w:rsidR="00587ECE" w:rsidRPr="00EF37CD">
        <w:t>V</w:t>
      </w:r>
      <w:r w:rsidR="004C44F9" w:rsidRPr="00EF37CD">
        <w:t xml:space="preserve">ýhry, tedy právní vztahy ze smlouvy </w:t>
      </w:r>
      <w:r w:rsidR="00587ECE" w:rsidRPr="00EF37CD">
        <w:t>uzavřené s Partnerem</w:t>
      </w:r>
      <w:r w:rsidR="004C44F9" w:rsidRPr="00EF37CD">
        <w:t xml:space="preserve"> </w:t>
      </w:r>
      <w:r w:rsidR="00265911" w:rsidRPr="00EF37CD">
        <w:t xml:space="preserve">dle odst. </w:t>
      </w:r>
      <w:r w:rsidR="00265911" w:rsidRPr="00EF37CD">
        <w:fldChar w:fldCharType="begin"/>
      </w:r>
      <w:r w:rsidR="00265911" w:rsidRPr="00EF37CD">
        <w:instrText xml:space="preserve"> REF _Ref497734516 \r \h </w:instrText>
      </w:r>
      <w:r w:rsidR="00EF37CD">
        <w:instrText xml:space="preserve"> \* MERGEFORMAT </w:instrText>
      </w:r>
      <w:r w:rsidR="00265911" w:rsidRPr="00EF37CD">
        <w:fldChar w:fldCharType="separate"/>
      </w:r>
      <w:r w:rsidR="00465E7B">
        <w:t>4.8</w:t>
      </w:r>
      <w:r w:rsidR="00265911" w:rsidRPr="00EF37CD">
        <w:fldChar w:fldCharType="end"/>
      </w:r>
      <w:r w:rsidR="009201A1">
        <w:t>,</w:t>
      </w:r>
      <w:r w:rsidR="00265911" w:rsidRPr="00EF37CD">
        <w:t xml:space="preserve"> </w:t>
      </w:r>
      <w:r w:rsidR="004C44F9" w:rsidRPr="00EF37CD">
        <w:t xml:space="preserve">se </w:t>
      </w:r>
      <w:r w:rsidR="00CB23E2" w:rsidRPr="00EF37CD">
        <w:t>vztahují</w:t>
      </w:r>
      <w:r w:rsidR="004C44F9" w:rsidRPr="00EF37CD">
        <w:t xml:space="preserve"> pouze </w:t>
      </w:r>
      <w:r w:rsidR="00CB23E2" w:rsidRPr="00EF37CD">
        <w:t xml:space="preserve">na </w:t>
      </w:r>
      <w:r w:rsidR="004C44F9" w:rsidRPr="00EF37CD">
        <w:t xml:space="preserve">výherce a Partnera. Pořadatel </w:t>
      </w:r>
      <w:r w:rsidR="00331D28" w:rsidRPr="00EF37CD">
        <w:t>není</w:t>
      </w:r>
      <w:r w:rsidR="00CB23E2" w:rsidRPr="00EF37CD">
        <w:t xml:space="preserve"> smluvní stranou </w:t>
      </w:r>
      <w:r w:rsidR="00587ECE" w:rsidRPr="00EF37CD">
        <w:t xml:space="preserve">takové </w:t>
      </w:r>
      <w:r w:rsidR="00CB23E2" w:rsidRPr="00EF37CD">
        <w:t xml:space="preserve">smlouvy a </w:t>
      </w:r>
      <w:r w:rsidR="004C44F9" w:rsidRPr="00EF37CD">
        <w:t>neodpovíd</w:t>
      </w:r>
      <w:r w:rsidR="00331D28" w:rsidRPr="00EF37CD">
        <w:t>á</w:t>
      </w:r>
      <w:r w:rsidR="004C44F9" w:rsidRPr="00EF37CD">
        <w:t xml:space="preserve"> za jakékoli porušení smluvních po</w:t>
      </w:r>
      <w:r w:rsidR="00CB23E2" w:rsidRPr="00EF37CD">
        <w:t>vinností či právních předpisů z takovéto</w:t>
      </w:r>
      <w:r w:rsidR="004C44F9" w:rsidRPr="00EF37CD">
        <w:t xml:space="preserve"> smlouvy</w:t>
      </w:r>
      <w:r w:rsidR="00587ECE" w:rsidRPr="00EF37CD">
        <w:t xml:space="preserve"> vyplývající</w:t>
      </w:r>
      <w:r w:rsidR="004C44F9" w:rsidRPr="00EF37CD">
        <w:t>.</w:t>
      </w:r>
    </w:p>
    <w:p w14:paraId="582C6CE1" w14:textId="77777777" w:rsidR="005A5FBF" w:rsidRPr="00EF37CD" w:rsidRDefault="005A5FBF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13" w:name="_Toc473191863"/>
      <w:bookmarkStart w:id="14" w:name="_Ref512507061"/>
      <w:bookmarkStart w:id="15" w:name="_Ref512514491"/>
      <w:r w:rsidRPr="007A4FAA">
        <w:t>Osobní</w:t>
      </w:r>
      <w:r w:rsidRPr="00EF37CD">
        <w:t xml:space="preserve"> údaje</w:t>
      </w:r>
      <w:bookmarkEnd w:id="13"/>
      <w:bookmarkEnd w:id="14"/>
      <w:bookmarkEnd w:id="15"/>
    </w:p>
    <w:p w14:paraId="6EF8D351" w14:textId="58A343CF" w:rsidR="009B6149" w:rsidRDefault="009B6149" w:rsidP="00F2052A">
      <w:pPr>
        <w:pStyle w:val="Nadpis2"/>
        <w:tabs>
          <w:tab w:val="clear" w:pos="794"/>
        </w:tabs>
        <w:ind w:left="567" w:hanging="567"/>
      </w:pPr>
      <w:r w:rsidRPr="009B6149">
        <w:rPr>
          <w:b/>
        </w:rPr>
        <w:t>Úvodní ustanovení.</w:t>
      </w:r>
      <w:r>
        <w:t xml:space="preserve"> Osobní údaje Účastníka jsou předmětem ochrany osobních údajů podle právních předpisů, zejména Nařízení Evropského parlamentu a Rady (EU) 2016/679 ze dne 27. 4. 2016 o ochraně fyzických osob v souvislosti se zpracováním osobních údajů a o volném pohybu těchto údajů a o zrušení směrnice 95/46/ES (obecné nařízení o ochraně osobních údajů; dále jen „</w:t>
      </w:r>
      <w:r w:rsidRPr="009B6149">
        <w:rPr>
          <w:b/>
        </w:rPr>
        <w:t>GDPR</w:t>
      </w:r>
      <w:r>
        <w:t>“).</w:t>
      </w:r>
    </w:p>
    <w:p w14:paraId="0A6D3811" w14:textId="37D18F45" w:rsidR="009B6149" w:rsidRDefault="009B6149" w:rsidP="00F2052A">
      <w:pPr>
        <w:pStyle w:val="Nadpis2"/>
        <w:tabs>
          <w:tab w:val="clear" w:pos="794"/>
        </w:tabs>
        <w:ind w:left="567" w:hanging="567"/>
      </w:pPr>
      <w:r>
        <w:rPr>
          <w:b/>
        </w:rPr>
        <w:t>Správce.</w:t>
      </w:r>
      <w:r>
        <w:t xml:space="preserve"> Správcem osobních údajů je Pořadatel.</w:t>
      </w:r>
    </w:p>
    <w:p w14:paraId="33357950" w14:textId="55EA8C95" w:rsidR="00C95A1D" w:rsidRPr="00C95A1D" w:rsidRDefault="001F2A50" w:rsidP="00F2052A">
      <w:pPr>
        <w:pStyle w:val="Nadpis2"/>
        <w:tabs>
          <w:tab w:val="clear" w:pos="794"/>
        </w:tabs>
        <w:ind w:left="567" w:hanging="567"/>
      </w:pPr>
      <w:r w:rsidRPr="0014416D">
        <w:rPr>
          <w:b/>
        </w:rPr>
        <w:lastRenderedPageBreak/>
        <w:t>Rozsah</w:t>
      </w:r>
      <w:r w:rsidR="0014416D" w:rsidRPr="0014416D">
        <w:rPr>
          <w:b/>
        </w:rPr>
        <w:t>, účel a právní titul</w:t>
      </w:r>
      <w:r w:rsidRPr="0014416D">
        <w:rPr>
          <w:b/>
        </w:rPr>
        <w:t>.</w:t>
      </w:r>
      <w:r w:rsidRPr="00EF37CD">
        <w:t xml:space="preserve"> Osobní údaje Účastníka budou Správcem zpracovávány v rozsahu </w:t>
      </w:r>
      <w:r w:rsidR="00C95A1D">
        <w:t xml:space="preserve">uvedeném v odst. </w:t>
      </w:r>
      <w:r w:rsidR="00C95A1D">
        <w:fldChar w:fldCharType="begin"/>
      </w:r>
      <w:r w:rsidR="00C95A1D">
        <w:instrText xml:space="preserve"> REF _Ref512514005 \r \h </w:instrText>
      </w:r>
      <w:r w:rsidR="00C95A1D">
        <w:fldChar w:fldCharType="separate"/>
      </w:r>
      <w:r w:rsidR="00465E7B">
        <w:t>3.3</w:t>
      </w:r>
      <w:r w:rsidR="00C95A1D">
        <w:fldChar w:fldCharType="end"/>
      </w:r>
      <w:r w:rsidR="00C95A1D">
        <w:t xml:space="preserve"> Pravidel </w:t>
      </w:r>
      <w:r w:rsidRPr="00EF37CD">
        <w:t>(dále jen „</w:t>
      </w:r>
      <w:r w:rsidR="007A4FAA">
        <w:rPr>
          <w:b/>
        </w:rPr>
        <w:t>o</w:t>
      </w:r>
      <w:r w:rsidRPr="0014416D">
        <w:rPr>
          <w:b/>
        </w:rPr>
        <w:t>sobní údaje</w:t>
      </w:r>
      <w:r w:rsidRPr="00EF37CD">
        <w:t>“).</w:t>
      </w:r>
      <w:r w:rsidR="0014416D">
        <w:t xml:space="preserve"> Zpracování </w:t>
      </w:r>
      <w:r w:rsidR="007A4FAA">
        <w:t>o</w:t>
      </w:r>
      <w:r w:rsidR="0014416D">
        <w:t xml:space="preserve">sobních údajů </w:t>
      </w:r>
      <w:r w:rsidR="00465E7B">
        <w:t xml:space="preserve">označených jako „povinné“ </w:t>
      </w:r>
      <w:r w:rsidR="0014416D">
        <w:t xml:space="preserve">je nezbytné pro pořádání Soutěže. </w:t>
      </w:r>
      <w:r w:rsidRPr="00C95A1D">
        <w:t xml:space="preserve">Osobní údaje </w:t>
      </w:r>
      <w:r w:rsidR="00196F70">
        <w:t>budou</w:t>
      </w:r>
      <w:r w:rsidR="00C95A1D" w:rsidRPr="00C95A1D">
        <w:t xml:space="preserve"> zpracovávány za účelem </w:t>
      </w:r>
      <w:r w:rsidR="00196F70" w:rsidRPr="00C95A1D">
        <w:t>prověření Účastníka</w:t>
      </w:r>
      <w:r w:rsidR="00196F70">
        <w:t xml:space="preserve"> (ověření, že je Účastník oprávněn účastnit se Soutěže), </w:t>
      </w:r>
      <w:r w:rsidRPr="00C95A1D">
        <w:t xml:space="preserve">navázání kontaktu s Účastníkem v průběhu </w:t>
      </w:r>
      <w:r w:rsidR="00C95A1D" w:rsidRPr="00C95A1D">
        <w:t xml:space="preserve">Soutěže, a </w:t>
      </w:r>
      <w:r w:rsidRPr="00C95A1D">
        <w:t>zasílání informací o průběhu Soutěže a jejím vyhodnocení</w:t>
      </w:r>
      <w:r w:rsidR="00C95A1D" w:rsidRPr="00C95A1D">
        <w:t>.</w:t>
      </w:r>
      <w:r w:rsidR="00C95A1D">
        <w:t xml:space="preserve"> </w:t>
      </w:r>
      <w:r w:rsidR="00465E7B">
        <w:t>Bez</w:t>
      </w:r>
      <w:r w:rsidR="00C95A1D">
        <w:t xml:space="preserve"> poskytnutí </w:t>
      </w:r>
      <w:r w:rsidR="007A4FAA">
        <w:t>o</w:t>
      </w:r>
      <w:r w:rsidR="00C95A1D">
        <w:t>sobních údajů nelze Účastníka do Soutěže zařadit.</w:t>
      </w:r>
      <w:r w:rsidR="00196F70">
        <w:t xml:space="preserve"> Poskytnutí telefonního čísla</w:t>
      </w:r>
      <w:r w:rsidR="00465E7B">
        <w:t xml:space="preserve"> </w:t>
      </w:r>
      <w:r w:rsidR="00196F70">
        <w:t xml:space="preserve">Účastníka </w:t>
      </w:r>
      <w:r w:rsidR="00465E7B">
        <w:t xml:space="preserve">(„nepovinný“ údaj) </w:t>
      </w:r>
      <w:r w:rsidR="00196F70">
        <w:t>je dobrovolné, slouží k lepšímu navázání kontaktu v případě výhry; právním titulem zpracování je provedení opatření přijatých před uzavřením smlouvy na žádost subjektu údajů.</w:t>
      </w:r>
    </w:p>
    <w:p w14:paraId="73286DA8" w14:textId="537C5DE0" w:rsidR="007A4FAA" w:rsidRDefault="007A4FAA" w:rsidP="007A4FAA">
      <w:pPr>
        <w:pStyle w:val="Nadpis2"/>
        <w:tabs>
          <w:tab w:val="clear" w:pos="794"/>
        </w:tabs>
        <w:ind w:left="567" w:hanging="567"/>
      </w:pPr>
      <w:r>
        <w:rPr>
          <w:b/>
        </w:rPr>
        <w:t>Doba uchování osobních údajů.</w:t>
      </w:r>
      <w:r>
        <w:t xml:space="preserve"> Pořadatel bude osobní údaje uchovávat po dobu tří (3) let od skončení Soutěže, případě po dobu delší v daném případě odůvodněnou právními předpisy.</w:t>
      </w:r>
    </w:p>
    <w:p w14:paraId="2012A09A" w14:textId="4AC8F685" w:rsidR="00C95A1D" w:rsidRPr="00EF37CD" w:rsidRDefault="007A4FAA" w:rsidP="00C95A1D">
      <w:pPr>
        <w:pStyle w:val="Nadpis2"/>
        <w:tabs>
          <w:tab w:val="clear" w:pos="794"/>
        </w:tabs>
        <w:ind w:left="567" w:hanging="567"/>
      </w:pPr>
      <w:r>
        <w:rPr>
          <w:b/>
        </w:rPr>
        <w:t>Příjemci osobních údajů.</w:t>
      </w:r>
      <w:r w:rsidR="00C95A1D" w:rsidRPr="00EF37CD">
        <w:t xml:space="preserve"> </w:t>
      </w:r>
      <w:r>
        <w:t xml:space="preserve">Osobní údaje budou zpracovávány prostřednictvím zaměstnanců Pořadatele a dále prostřednictvím zpracovatele na základě smlouvy o zpracování osobních údajů. Seznam zpracovatelů je uveden na </w:t>
      </w:r>
      <w:hyperlink r:id="rId13" w:history="1">
        <w:r w:rsidRPr="00EA1132">
          <w:rPr>
            <w:rStyle w:val="Hypertextovodkaz"/>
          </w:rPr>
          <w:t>www.ceskaposta.cz</w:t>
        </w:r>
      </w:hyperlink>
      <w:r>
        <w:t xml:space="preserve">. Třetím osobám mohou být osobní údaje zpřístupněny, pouze jsou-li k tomu oprávněny dle právních předpisů. </w:t>
      </w:r>
      <w:r w:rsidR="00C95A1D">
        <w:t xml:space="preserve">Osobní údaje Účastníka, který se stane výhercem, </w:t>
      </w:r>
      <w:r w:rsidR="003F0F8C">
        <w:t>mohou být</w:t>
      </w:r>
      <w:r w:rsidR="00C95A1D">
        <w:t xml:space="preserve"> v rozsahu: </w:t>
      </w:r>
      <w:r w:rsidR="00C95A1D" w:rsidRPr="003F0F8C">
        <w:t>jméno a příjmení</w:t>
      </w:r>
      <w:r w:rsidR="00C95A1D">
        <w:t xml:space="preserve">, předány příslušnému Partnerovi dle odst. </w:t>
      </w:r>
      <w:r w:rsidR="00C95A1D">
        <w:fldChar w:fldCharType="begin"/>
      </w:r>
      <w:r w:rsidR="00C95A1D">
        <w:instrText xml:space="preserve"> REF _Ref497734580 \r \h </w:instrText>
      </w:r>
      <w:r w:rsidR="00C95A1D">
        <w:fldChar w:fldCharType="separate"/>
      </w:r>
      <w:r w:rsidR="00465E7B">
        <w:t>4.1</w:t>
      </w:r>
      <w:r w:rsidR="00C95A1D">
        <w:fldChar w:fldCharType="end"/>
      </w:r>
      <w:r w:rsidR="00C95A1D">
        <w:t xml:space="preserve"> Pravidel, s nímž má výherce právo na uzavření smlouvy na základě výherního poukazu, a to za účelem </w:t>
      </w:r>
      <w:r w:rsidR="00C95A1D" w:rsidRPr="00EF37CD">
        <w:t>možnosti uplatnění Výhry (poukazu) a uzavření příslušné smlouvy mezi výhercem a Partnerem.</w:t>
      </w:r>
      <w:r w:rsidR="00196F70">
        <w:t xml:space="preserve"> Předání výše uvedených údajů Partnerovi je nezbytné pro splnění smlouvy.</w:t>
      </w:r>
    </w:p>
    <w:p w14:paraId="55D84DD8" w14:textId="0D847553" w:rsidR="0014416D" w:rsidRPr="00EF37CD" w:rsidRDefault="0014416D" w:rsidP="00840346">
      <w:pPr>
        <w:pStyle w:val="Nadpis2"/>
      </w:pPr>
      <w:bookmarkStart w:id="16" w:name="_Ref512520364"/>
      <w:bookmarkStart w:id="17" w:name="_Ref513025492"/>
      <w:r w:rsidRPr="00EF37CD">
        <w:rPr>
          <w:b/>
        </w:rPr>
        <w:t>Zveřejnění.</w:t>
      </w:r>
      <w:r w:rsidRPr="00EF37CD">
        <w:t xml:space="preserve"> </w:t>
      </w:r>
      <w:r w:rsidR="003F0F8C">
        <w:t xml:space="preserve">Čísla výherních </w:t>
      </w:r>
      <w:r w:rsidR="003E1C75">
        <w:t>Kó</w:t>
      </w:r>
      <w:r w:rsidR="003F0F8C">
        <w:t xml:space="preserve">dů, jako pseudonymizovaný osobní údaj, mohou být </w:t>
      </w:r>
      <w:r w:rsidR="00840346">
        <w:t xml:space="preserve">Pořadatelem </w:t>
      </w:r>
      <w:r w:rsidR="003F0F8C">
        <w:t xml:space="preserve">uveřejněna </w:t>
      </w:r>
      <w:r w:rsidRPr="00EF37CD">
        <w:t xml:space="preserve">v médiích (vč. internetu), zejména na webových stránkách Zákaznické karty na adrese </w:t>
      </w:r>
      <w:hyperlink r:id="rId14" w:history="1">
        <w:r w:rsidRPr="00EF37CD">
          <w:rPr>
            <w:rStyle w:val="Hypertextovodkaz"/>
          </w:rPr>
          <w:t>www.zakaznicka-karta.cz</w:t>
        </w:r>
      </w:hyperlink>
      <w:r w:rsidRPr="00EF37CD">
        <w:rPr>
          <w:rStyle w:val="Hypertextovodkaz"/>
          <w:color w:val="auto"/>
          <w:u w:val="none"/>
        </w:rPr>
        <w:t xml:space="preserve"> a na korporátním </w:t>
      </w:r>
      <w:r w:rsidRPr="00EF37CD">
        <w:t>webu a sociálních sítích (FB, Instagram) a dále v interním časopise Poštovní noviny.</w:t>
      </w:r>
      <w:r w:rsidRPr="00EF37CD">
        <w:rPr>
          <w:rStyle w:val="Hypertextovodkaz"/>
          <w:color w:val="auto"/>
          <w:u w:val="none"/>
        </w:rPr>
        <w:t xml:space="preserve"> </w:t>
      </w:r>
      <w:bookmarkEnd w:id="16"/>
      <w:r w:rsidR="003F0F8C">
        <w:rPr>
          <w:rStyle w:val="Hypertextovodkaz"/>
          <w:color w:val="auto"/>
          <w:u w:val="none"/>
        </w:rPr>
        <w:t>Pořadatel zveřejní čísla výherních Kódů za účelem zajištění transparentnosti Soutěže</w:t>
      </w:r>
      <w:r w:rsidR="00840346">
        <w:rPr>
          <w:rStyle w:val="Hypertextovodkaz"/>
          <w:color w:val="auto"/>
          <w:u w:val="none"/>
        </w:rPr>
        <w:t>, jež je oprávněným zájmem Pořadatele (výherce může v takovém případě podat námitku proti tomuto zpracování),</w:t>
      </w:r>
      <w:r w:rsidR="003F0F8C">
        <w:rPr>
          <w:rStyle w:val="Hypertextovodkaz"/>
          <w:color w:val="auto"/>
          <w:u w:val="none"/>
        </w:rPr>
        <w:t xml:space="preserve"> a </w:t>
      </w:r>
      <w:r w:rsidR="00840346">
        <w:rPr>
          <w:rStyle w:val="Hypertextovodkaz"/>
          <w:color w:val="auto"/>
          <w:u w:val="none"/>
        </w:rPr>
        <w:t xml:space="preserve">za účelem </w:t>
      </w:r>
      <w:r w:rsidR="003F0F8C">
        <w:rPr>
          <w:rStyle w:val="Hypertextovodkaz"/>
          <w:color w:val="auto"/>
          <w:u w:val="none"/>
        </w:rPr>
        <w:t>informování o výhercích</w:t>
      </w:r>
      <w:r w:rsidR="00840346">
        <w:rPr>
          <w:rStyle w:val="Hypertextovodkaz"/>
          <w:color w:val="auto"/>
          <w:u w:val="none"/>
        </w:rPr>
        <w:t xml:space="preserve">, jež je nezbytné pro přijetí opatření přijatých před uzavřením smlouvy dle odst. </w:t>
      </w:r>
      <w:r w:rsidR="00840346">
        <w:rPr>
          <w:rStyle w:val="Hypertextovodkaz"/>
          <w:color w:val="auto"/>
          <w:u w:val="none"/>
        </w:rPr>
        <w:fldChar w:fldCharType="begin"/>
      </w:r>
      <w:r w:rsidR="00840346">
        <w:rPr>
          <w:rStyle w:val="Hypertextovodkaz"/>
          <w:color w:val="auto"/>
          <w:u w:val="none"/>
        </w:rPr>
        <w:instrText xml:space="preserve"> REF _Ref497734516 \r \h </w:instrText>
      </w:r>
      <w:r w:rsidR="00840346">
        <w:rPr>
          <w:rStyle w:val="Hypertextovodkaz"/>
          <w:color w:val="auto"/>
          <w:u w:val="none"/>
        </w:rPr>
      </w:r>
      <w:r w:rsidR="00840346">
        <w:rPr>
          <w:rStyle w:val="Hypertextovodkaz"/>
          <w:color w:val="auto"/>
          <w:u w:val="none"/>
        </w:rPr>
        <w:fldChar w:fldCharType="separate"/>
      </w:r>
      <w:r w:rsidR="00840346">
        <w:rPr>
          <w:rStyle w:val="Hypertextovodkaz"/>
          <w:color w:val="auto"/>
          <w:u w:val="none"/>
        </w:rPr>
        <w:t>4.8</w:t>
      </w:r>
      <w:r w:rsidR="00840346">
        <w:rPr>
          <w:rStyle w:val="Hypertextovodkaz"/>
          <w:color w:val="auto"/>
          <w:u w:val="none"/>
        </w:rPr>
        <w:fldChar w:fldCharType="end"/>
      </w:r>
      <w:r w:rsidR="00840346">
        <w:rPr>
          <w:rStyle w:val="Hypertextovodkaz"/>
          <w:color w:val="auto"/>
          <w:u w:val="none"/>
        </w:rPr>
        <w:t xml:space="preserve"> Pravidel</w:t>
      </w:r>
      <w:r w:rsidR="003F0F8C">
        <w:rPr>
          <w:rStyle w:val="Hypertextovodkaz"/>
          <w:color w:val="auto"/>
          <w:u w:val="none"/>
        </w:rPr>
        <w:t xml:space="preserve">. </w:t>
      </w:r>
      <w:bookmarkEnd w:id="17"/>
      <w:r w:rsidR="00840346">
        <w:rPr>
          <w:rStyle w:val="Hypertextovodkaz"/>
          <w:color w:val="auto"/>
          <w:u w:val="none"/>
        </w:rPr>
        <w:t xml:space="preserve">Pořadatel </w:t>
      </w:r>
      <w:r w:rsidR="003E1C75">
        <w:rPr>
          <w:rStyle w:val="Hypertextovodkaz"/>
          <w:color w:val="auto"/>
          <w:u w:val="none"/>
        </w:rPr>
        <w:t xml:space="preserve">dostatečně </w:t>
      </w:r>
      <w:r w:rsidR="00840346">
        <w:rPr>
          <w:rStyle w:val="Hypertextovodkaz"/>
          <w:color w:val="auto"/>
          <w:u w:val="none"/>
        </w:rPr>
        <w:t>zajistí</w:t>
      </w:r>
      <w:r w:rsidR="003E1C75">
        <w:rPr>
          <w:rStyle w:val="Hypertextovodkaz"/>
          <w:color w:val="auto"/>
          <w:u w:val="none"/>
        </w:rPr>
        <w:t xml:space="preserve">, aby nebyla neoprávněně zrušena </w:t>
      </w:r>
      <w:r w:rsidR="00840346" w:rsidRPr="00840346">
        <w:rPr>
          <w:rStyle w:val="Hypertextovodkaz"/>
          <w:color w:val="auto"/>
          <w:u w:val="none"/>
        </w:rPr>
        <w:t>pseudonymizace</w:t>
      </w:r>
      <w:r w:rsidR="003E1C75">
        <w:rPr>
          <w:rStyle w:val="Hypertextovodkaz"/>
          <w:color w:val="auto"/>
          <w:u w:val="none"/>
        </w:rPr>
        <w:t xml:space="preserve"> zveřejněných výherních Kódů</w:t>
      </w:r>
      <w:r w:rsidR="00840346">
        <w:rPr>
          <w:rStyle w:val="Hypertextovodkaz"/>
          <w:color w:val="auto"/>
          <w:u w:val="none"/>
        </w:rPr>
        <w:t>.</w:t>
      </w:r>
    </w:p>
    <w:p w14:paraId="1FBB62BD" w14:textId="21DED726" w:rsidR="009B6149" w:rsidRDefault="009B6149" w:rsidP="00F2052A">
      <w:pPr>
        <w:pStyle w:val="Nadpis2"/>
        <w:tabs>
          <w:tab w:val="clear" w:pos="794"/>
        </w:tabs>
        <w:ind w:left="567" w:hanging="567"/>
      </w:pPr>
      <w:r w:rsidRPr="009B6149">
        <w:rPr>
          <w:b/>
        </w:rPr>
        <w:t>Práva Účastníka.</w:t>
      </w:r>
      <w:r w:rsidRPr="009B6149">
        <w:t xml:space="preserve"> </w:t>
      </w:r>
    </w:p>
    <w:p w14:paraId="478BB353" w14:textId="7B4A2759" w:rsidR="00136718" w:rsidRDefault="00136718" w:rsidP="00136718">
      <w:pPr>
        <w:pStyle w:val="Nadpis3"/>
        <w:tabs>
          <w:tab w:val="clear" w:pos="851"/>
          <w:tab w:val="clear" w:pos="1191"/>
        </w:tabs>
        <w:ind w:left="851" w:hanging="851"/>
      </w:pPr>
      <w:r>
        <w:t>Účastník má za podmínek stanovených GDPR právo na přístup ke svým osobním údajům, právo na jejich opravu nebo výmaz, popřípadě na omezení jejich zpracování, jakož i právo na přenositelnost údajů.</w:t>
      </w:r>
    </w:p>
    <w:p w14:paraId="74CE7BAC" w14:textId="73502E60" w:rsidR="00136718" w:rsidRDefault="00136718" w:rsidP="00136718">
      <w:pPr>
        <w:pStyle w:val="Nadpis3"/>
        <w:tabs>
          <w:tab w:val="clear" w:pos="851"/>
          <w:tab w:val="clear" w:pos="1191"/>
        </w:tabs>
        <w:ind w:left="851" w:hanging="851"/>
      </w:pPr>
      <w:r>
        <w:t xml:space="preserve">Účastník má rovněž právo kdykoli odvolat svůj souhlas ke zpracování osobních údajů udělený dle odst. </w:t>
      </w:r>
      <w:r>
        <w:fldChar w:fldCharType="begin"/>
      </w:r>
      <w:r>
        <w:instrText xml:space="preserve"> REF _Ref513025492 \r \h </w:instrText>
      </w:r>
      <w:r>
        <w:fldChar w:fldCharType="separate"/>
      </w:r>
      <w:r w:rsidR="00465E7B">
        <w:t>5.6</w:t>
      </w:r>
      <w:r>
        <w:fldChar w:fldCharType="end"/>
      </w:r>
      <w:r>
        <w:t xml:space="preserve"> Podmínek.</w:t>
      </w:r>
    </w:p>
    <w:p w14:paraId="5E8A1B8F" w14:textId="59A47336" w:rsidR="00136718" w:rsidRPr="00136718" w:rsidRDefault="00136718" w:rsidP="00136718">
      <w:pPr>
        <w:pStyle w:val="Nadpis3"/>
        <w:tabs>
          <w:tab w:val="clear" w:pos="851"/>
          <w:tab w:val="clear" w:pos="1191"/>
        </w:tabs>
        <w:ind w:left="851" w:hanging="851"/>
      </w:pPr>
      <w:r>
        <w:t xml:space="preserve">Způsob, jakým může Účastník výše uvedená práva uplatnit, je uveden v aktuální verzi dokumentu Informace o zpracování osobních údajů na webových stránkách </w:t>
      </w:r>
      <w:hyperlink r:id="rId15" w:history="1">
        <w:r w:rsidRPr="00136718">
          <w:t>www.ceskaposta.cz</w:t>
        </w:r>
      </w:hyperlink>
      <w:r>
        <w:t xml:space="preserve"> a také na vyžádání v písemné formě na poště. Na internetových stránkách jsou k dispozici také další informace o zpracování osobních údajů, o Pověřenci pro ochranu osobních údajů Pořadatele a o Dozorovém orgánu pro zasílání stížností.</w:t>
      </w:r>
    </w:p>
    <w:p w14:paraId="776C817C" w14:textId="77777777" w:rsidR="005A5FBF" w:rsidRPr="00EF37CD" w:rsidRDefault="005A5FBF" w:rsidP="005A5FBF">
      <w:pPr>
        <w:pStyle w:val="Nadpis1"/>
        <w:tabs>
          <w:tab w:val="clear" w:pos="397"/>
        </w:tabs>
        <w:spacing w:after="120" w:line="240" w:lineRule="auto"/>
        <w:ind w:left="567" w:hanging="567"/>
      </w:pPr>
      <w:bookmarkStart w:id="18" w:name="_Toc473191864"/>
      <w:r w:rsidRPr="00EF37CD">
        <w:t>Další podmínky</w:t>
      </w:r>
      <w:bookmarkEnd w:id="18"/>
    </w:p>
    <w:p w14:paraId="18B0660A" w14:textId="77777777" w:rsidR="005A5FBF" w:rsidRPr="00EF37CD" w:rsidRDefault="005802CF" w:rsidP="00F2052A">
      <w:pPr>
        <w:pStyle w:val="Nadpis2"/>
        <w:tabs>
          <w:tab w:val="clear" w:pos="794"/>
        </w:tabs>
        <w:ind w:left="567" w:hanging="567"/>
      </w:pPr>
      <w:r w:rsidRPr="00EF37CD">
        <w:t>Tato Pravidla, jakož i právní vztahy mezi Pořadatelem a Účastníkem s</w:t>
      </w:r>
      <w:r w:rsidR="00C659F1" w:rsidRPr="00EF37CD">
        <w:t>e</w:t>
      </w:r>
      <w:r w:rsidRPr="00EF37CD">
        <w:t xml:space="preserve"> řídí právním řádem České republiky</w:t>
      </w:r>
      <w:r w:rsidR="00BC700C" w:rsidRPr="00EF37CD">
        <w:t>, zejména ustanoveními § 2873 a násl. občanského zákoníku</w:t>
      </w:r>
      <w:r w:rsidRPr="00EF37CD">
        <w:t>.</w:t>
      </w:r>
    </w:p>
    <w:p w14:paraId="42474801" w14:textId="7D50B62F" w:rsidR="005802CF" w:rsidRPr="00EF37CD" w:rsidRDefault="005802CF" w:rsidP="00F2052A">
      <w:pPr>
        <w:pStyle w:val="Nadpis2"/>
        <w:tabs>
          <w:tab w:val="clear" w:pos="794"/>
        </w:tabs>
        <w:ind w:left="567" w:hanging="567"/>
      </w:pPr>
      <w:r w:rsidRPr="00EF37CD">
        <w:t>Pořadatel si vyhrazuje právo kdykoli jednostranně tato Pravidla</w:t>
      </w:r>
      <w:r w:rsidR="00BC700C" w:rsidRPr="00EF37CD">
        <w:t xml:space="preserve"> změnit</w:t>
      </w:r>
      <w:r w:rsidRPr="00EF37CD">
        <w:t xml:space="preserve">. Aktualizované znění Pravidel bude umístěno na webových stránkách uvedených v odst. </w:t>
      </w:r>
      <w:r w:rsidR="006E4ED0">
        <w:fldChar w:fldCharType="begin"/>
      </w:r>
      <w:r w:rsidR="006E4ED0">
        <w:instrText xml:space="preserve"> REF _Ref499551292 \r \h </w:instrText>
      </w:r>
      <w:r w:rsidR="006E4ED0">
        <w:fldChar w:fldCharType="separate"/>
      </w:r>
      <w:r w:rsidR="00465E7B">
        <w:t>2.4</w:t>
      </w:r>
      <w:r w:rsidR="006E4ED0">
        <w:fldChar w:fldCharType="end"/>
      </w:r>
      <w:r w:rsidRPr="00EF37CD">
        <w:t xml:space="preserve"> těchto Pravidel</w:t>
      </w:r>
      <w:r w:rsidR="00BC700C" w:rsidRPr="00EF37CD">
        <w:t xml:space="preserve"> s účinností změny ke dni zveřejnění</w:t>
      </w:r>
      <w:r w:rsidRPr="00EF37CD">
        <w:t xml:space="preserve">. Pořadatel je </w:t>
      </w:r>
      <w:r w:rsidR="00BC700C" w:rsidRPr="00EF37CD">
        <w:t xml:space="preserve">kdykoli </w:t>
      </w:r>
      <w:r w:rsidRPr="00EF37CD">
        <w:t>oprávněn změnit do</w:t>
      </w:r>
      <w:bookmarkStart w:id="19" w:name="_GoBack"/>
      <w:bookmarkEnd w:id="19"/>
      <w:r w:rsidRPr="00EF37CD">
        <w:t>bu konání Soutěže či Soutěž ukončit</w:t>
      </w:r>
      <w:r w:rsidR="00BC700C" w:rsidRPr="00EF37CD">
        <w:t xml:space="preserve">, a to bez uvedení důvodu a </w:t>
      </w:r>
      <w:r w:rsidR="00CB23E2" w:rsidRPr="00EF37CD">
        <w:t xml:space="preserve">bez </w:t>
      </w:r>
      <w:r w:rsidR="00BC700C" w:rsidRPr="00EF37CD">
        <w:t>poskytnutí náhrady</w:t>
      </w:r>
      <w:r w:rsidRPr="00EF37CD">
        <w:t>.</w:t>
      </w:r>
    </w:p>
    <w:p w14:paraId="43A214F2" w14:textId="77777777" w:rsidR="00BC700C" w:rsidRPr="00EF37CD" w:rsidRDefault="00BC700C" w:rsidP="00F2052A">
      <w:pPr>
        <w:pStyle w:val="Nadpis2"/>
        <w:tabs>
          <w:tab w:val="clear" w:pos="794"/>
        </w:tabs>
        <w:ind w:left="567" w:hanging="567"/>
      </w:pPr>
      <w:r w:rsidRPr="00EF37CD">
        <w:lastRenderedPageBreak/>
        <w:t xml:space="preserve">Vymáhání účasti v Soutěži či </w:t>
      </w:r>
      <w:r w:rsidR="00C659F1" w:rsidRPr="00EF37CD">
        <w:t>V</w:t>
      </w:r>
      <w:r w:rsidRPr="00EF37CD">
        <w:t xml:space="preserve">ýhry soudní cestou je vyloučeno. </w:t>
      </w:r>
      <w:r w:rsidR="00F3002D" w:rsidRPr="00EF37CD">
        <w:t>V případě sporu je určena místní příslušnost podle sídla Pořadatele.</w:t>
      </w:r>
    </w:p>
    <w:p w14:paraId="3C0A65CD" w14:textId="77777777" w:rsidR="0056292B" w:rsidRPr="00EF37CD" w:rsidRDefault="0056292B" w:rsidP="00F2052A">
      <w:pPr>
        <w:pStyle w:val="Nadpis2"/>
        <w:tabs>
          <w:tab w:val="clear" w:pos="794"/>
        </w:tabs>
        <w:ind w:left="567" w:hanging="567"/>
      </w:pPr>
      <w:r w:rsidRPr="00EF37CD">
        <w:t xml:space="preserve">Pořadatel </w:t>
      </w:r>
      <w:r w:rsidR="005C44FE" w:rsidRPr="00EF37CD">
        <w:t>neodpovídá</w:t>
      </w:r>
      <w:r w:rsidR="00331D28" w:rsidRPr="00EF37CD">
        <w:t xml:space="preserve"> </w:t>
      </w:r>
      <w:r w:rsidRPr="00EF37CD">
        <w:t>za chyby způsobené elektronickými komunikačními zařízeními a internetové či mobilní sítě.</w:t>
      </w:r>
    </w:p>
    <w:p w14:paraId="75F033CC" w14:textId="74BB8C95" w:rsidR="008F16F8" w:rsidRPr="00EF37CD" w:rsidRDefault="00574086" w:rsidP="00F2052A">
      <w:pPr>
        <w:pStyle w:val="Nadpis2"/>
        <w:tabs>
          <w:tab w:val="clear" w:pos="794"/>
        </w:tabs>
        <w:ind w:left="567" w:hanging="567"/>
      </w:pPr>
      <w:r w:rsidRPr="00EF37CD">
        <w:t>Odesláním Registračního formuláře</w:t>
      </w:r>
      <w:r w:rsidR="008F16F8" w:rsidRPr="00EF37CD">
        <w:t xml:space="preserve"> Účastník </w:t>
      </w:r>
      <w:r w:rsidRPr="00EF37CD">
        <w:t>potvrzuje</w:t>
      </w:r>
      <w:r w:rsidR="008F16F8" w:rsidRPr="00EF37CD">
        <w:t xml:space="preserve"> svůj výs</w:t>
      </w:r>
      <w:r w:rsidR="009201A1">
        <w:t>lovný souhlas s těmito Pravidly</w:t>
      </w:r>
      <w:r w:rsidR="00465E7B">
        <w:t xml:space="preserve"> a stvrzuje, že se seznámil s informacemi o zpracování osobních údajů</w:t>
      </w:r>
      <w:r w:rsidRPr="00EF37CD">
        <w:t>.</w:t>
      </w:r>
    </w:p>
    <w:p w14:paraId="1B002082" w14:textId="440FD1C0" w:rsidR="005802CF" w:rsidRPr="005802CF" w:rsidRDefault="005802CF" w:rsidP="005802CF">
      <w:pPr>
        <w:pStyle w:val="cpNormal1"/>
        <w:spacing w:before="360" w:after="0" w:line="240" w:lineRule="auto"/>
        <w:jc w:val="both"/>
      </w:pPr>
      <w:r w:rsidRPr="00EF37CD">
        <w:t xml:space="preserve">V Praze dne </w:t>
      </w:r>
      <w:r w:rsidR="00A24C4A" w:rsidRPr="00A24C4A">
        <w:t>12</w:t>
      </w:r>
      <w:r w:rsidR="00AD3C75" w:rsidRPr="00A24C4A">
        <w:t>.</w:t>
      </w:r>
      <w:r w:rsidR="00A24C4A" w:rsidRPr="00A24C4A">
        <w:t xml:space="preserve"> 06</w:t>
      </w:r>
      <w:r w:rsidR="00AD3C75" w:rsidRPr="00A24C4A">
        <w:t>. 201</w:t>
      </w:r>
      <w:r w:rsidR="00136718" w:rsidRPr="00A24C4A">
        <w:t>8</w:t>
      </w:r>
    </w:p>
    <w:sectPr w:rsidR="005802CF" w:rsidRPr="005802CF" w:rsidSect="00945A37">
      <w:headerReference w:type="default" r:id="rId16"/>
      <w:footerReference w:type="default" r:id="rId17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18A6" w14:textId="77777777" w:rsidR="003C75D3" w:rsidRDefault="003C75D3" w:rsidP="00E26E3A">
      <w:pPr>
        <w:spacing w:line="240" w:lineRule="auto"/>
      </w:pPr>
      <w:r>
        <w:separator/>
      </w:r>
    </w:p>
  </w:endnote>
  <w:endnote w:type="continuationSeparator" w:id="0">
    <w:p w14:paraId="1733A3E2" w14:textId="77777777" w:rsidR="003C75D3" w:rsidRDefault="003C75D3" w:rsidP="00E26E3A">
      <w:pPr>
        <w:spacing w:line="240" w:lineRule="auto"/>
      </w:pPr>
      <w:r>
        <w:continuationSeparator/>
      </w:r>
    </w:p>
  </w:endnote>
  <w:endnote w:type="continuationNotice" w:id="1">
    <w:p w14:paraId="5A333364" w14:textId="77777777" w:rsidR="003C75D3" w:rsidRDefault="003C75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9FA7" w14:textId="77777777" w:rsidR="00D61A25" w:rsidRPr="00C659F1" w:rsidRDefault="00CF1CB2" w:rsidP="004A6877">
    <w:pPr>
      <w:pStyle w:val="Zpat"/>
      <w:pBdr>
        <w:top w:val="single" w:sz="8" w:space="4" w:color="auto"/>
        <w:bottom w:val="single" w:sz="2" w:space="4" w:color="auto"/>
      </w:pBdr>
      <w:rPr>
        <w:szCs w:val="14"/>
      </w:rPr>
    </w:pPr>
    <w:r w:rsidRPr="00C659F1">
      <w:rPr>
        <w:szCs w:val="14"/>
      </w:rPr>
      <w:t>Česká pošta, s.p., se sídlem Politických vězňů 909/4, 225 99 Praha 1, IČ</w:t>
    </w:r>
    <w:r w:rsidR="00FD2C63" w:rsidRPr="00C659F1">
      <w:rPr>
        <w:szCs w:val="14"/>
      </w:rPr>
      <w:t>O</w:t>
    </w:r>
    <w:r w:rsidRPr="00C659F1">
      <w:rPr>
        <w:szCs w:val="14"/>
      </w:rPr>
      <w:t>: 471 14</w:t>
    </w:r>
    <w:r w:rsidR="00C659F1">
      <w:rPr>
        <w:szCs w:val="14"/>
      </w:rPr>
      <w:t> </w:t>
    </w:r>
    <w:r w:rsidRPr="00C659F1">
      <w:rPr>
        <w:szCs w:val="14"/>
      </w:rPr>
      <w:t>983</w:t>
    </w:r>
    <w:r w:rsidR="00C659F1">
      <w:rPr>
        <w:szCs w:val="14"/>
      </w:rPr>
      <w:tab/>
    </w:r>
    <w:r w:rsidR="004A6877" w:rsidRPr="00C659F1">
      <w:rPr>
        <w:szCs w:val="14"/>
      </w:rPr>
      <w:t xml:space="preserve">Strana </w:t>
    </w:r>
    <w:r w:rsidR="00CA03C5" w:rsidRPr="00C659F1">
      <w:rPr>
        <w:szCs w:val="14"/>
      </w:rPr>
      <w:fldChar w:fldCharType="begin"/>
    </w:r>
    <w:r w:rsidR="00CA03C5" w:rsidRPr="00C659F1">
      <w:rPr>
        <w:szCs w:val="14"/>
      </w:rPr>
      <w:instrText xml:space="preserve"> PAGE  \* Arabic  \* MERGEFORMAT </w:instrText>
    </w:r>
    <w:r w:rsidR="00CA03C5" w:rsidRPr="00C659F1">
      <w:rPr>
        <w:szCs w:val="14"/>
      </w:rPr>
      <w:fldChar w:fldCharType="separate"/>
    </w:r>
    <w:r w:rsidR="00561AAE">
      <w:rPr>
        <w:noProof/>
        <w:szCs w:val="14"/>
      </w:rPr>
      <w:t>5</w:t>
    </w:r>
    <w:r w:rsidR="00CA03C5" w:rsidRPr="00C659F1">
      <w:rPr>
        <w:szCs w:val="14"/>
      </w:rPr>
      <w:fldChar w:fldCharType="end"/>
    </w:r>
    <w:r w:rsidR="004A6877" w:rsidRPr="00C659F1">
      <w:rPr>
        <w:szCs w:val="14"/>
      </w:rPr>
      <w:t>/</w:t>
    </w:r>
    <w:r w:rsidR="00426AB8" w:rsidRPr="00C659F1">
      <w:rPr>
        <w:szCs w:val="14"/>
      </w:rPr>
      <w:fldChar w:fldCharType="begin"/>
    </w:r>
    <w:r w:rsidR="00426AB8" w:rsidRPr="00C659F1">
      <w:rPr>
        <w:szCs w:val="14"/>
      </w:rPr>
      <w:instrText xml:space="preserve"> NUMPAGES  \* Arabic  \* MERGEFORMAT </w:instrText>
    </w:r>
    <w:r w:rsidR="00426AB8" w:rsidRPr="00C659F1">
      <w:rPr>
        <w:szCs w:val="14"/>
      </w:rPr>
      <w:fldChar w:fldCharType="separate"/>
    </w:r>
    <w:r w:rsidR="00561AAE">
      <w:rPr>
        <w:noProof/>
        <w:szCs w:val="14"/>
      </w:rPr>
      <w:t>5</w:t>
    </w:r>
    <w:r w:rsidR="00426AB8" w:rsidRPr="00C659F1">
      <w:rPr>
        <w:noProof/>
        <w:szCs w:val="14"/>
      </w:rPr>
      <w:fldChar w:fldCharType="end"/>
    </w:r>
  </w:p>
  <w:p w14:paraId="5C4EAD36" w14:textId="77777777" w:rsidR="004A6877" w:rsidRPr="00C659F1" w:rsidRDefault="00831788" w:rsidP="004A6877">
    <w:pPr>
      <w:pStyle w:val="Zpat"/>
      <w:spacing w:before="80"/>
      <w:rPr>
        <w:szCs w:val="14"/>
      </w:rPr>
    </w:pPr>
    <w:r w:rsidRPr="00C659F1">
      <w:rPr>
        <w:szCs w:val="14"/>
      </w:rPr>
      <w:t>Zapsaný v Obchodním rejstříku u Městského soudu v Praze, spisová značka A7565</w:t>
    </w:r>
    <w:r w:rsidRPr="00C659F1">
      <w:rPr>
        <w:szCs w:val="14"/>
      </w:rPr>
      <w:tab/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DDD7" w14:textId="77777777" w:rsidR="003C75D3" w:rsidRDefault="003C75D3" w:rsidP="00E26E3A">
      <w:pPr>
        <w:spacing w:line="240" w:lineRule="auto"/>
      </w:pPr>
      <w:r>
        <w:separator/>
      </w:r>
    </w:p>
  </w:footnote>
  <w:footnote w:type="continuationSeparator" w:id="0">
    <w:p w14:paraId="4678E6D0" w14:textId="77777777" w:rsidR="003C75D3" w:rsidRDefault="003C75D3" w:rsidP="00E26E3A">
      <w:pPr>
        <w:spacing w:line="240" w:lineRule="auto"/>
      </w:pPr>
      <w:r>
        <w:continuationSeparator/>
      </w:r>
    </w:p>
  </w:footnote>
  <w:footnote w:type="continuationNotice" w:id="1">
    <w:p w14:paraId="32E90FB9" w14:textId="77777777" w:rsidR="003C75D3" w:rsidRDefault="003C75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DB33" w14:textId="77777777" w:rsidR="00C54D4F" w:rsidRPr="002864E3" w:rsidRDefault="00D77DDB" w:rsidP="005C44FE">
    <w:pPr>
      <w:pStyle w:val="Zhlav"/>
      <w:tabs>
        <w:tab w:val="center" w:pos="1707"/>
      </w:tabs>
      <w:spacing w:before="260"/>
      <w:ind w:left="1701"/>
      <w:jc w:val="right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048C0C7" wp14:editId="1218627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C8656B5" wp14:editId="58B931A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3B37E1B" wp14:editId="27F9BDD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F0A89">
      <w:rPr>
        <w:color w:val="002776"/>
      </w:rPr>
      <w:t xml:space="preserve">Soutěž se </w:t>
    </w:r>
    <w:r w:rsidR="00AB2C31">
      <w:rPr>
        <w:color w:val="002776"/>
      </w:rPr>
      <w:t>Z</w:t>
    </w:r>
    <w:r w:rsidR="000F0A89">
      <w:rPr>
        <w:color w:val="002776"/>
      </w:rPr>
      <w:t>ákaznickou kartou České pošty</w:t>
    </w:r>
    <w:r w:rsidR="00AB2C31">
      <w:rPr>
        <w:color w:val="002776"/>
      </w:rPr>
      <w:t>, s.p.</w:t>
    </w:r>
  </w:p>
  <w:p w14:paraId="310E09F5" w14:textId="77777777" w:rsidR="001F741B" w:rsidRPr="00135EB8" w:rsidRDefault="00610552" w:rsidP="005C44FE">
    <w:pPr>
      <w:pStyle w:val="Zhlav"/>
      <w:tabs>
        <w:tab w:val="left" w:pos="1701"/>
      </w:tabs>
      <w:ind w:left="1701"/>
      <w:jc w:val="right"/>
      <w:rPr>
        <w:color w:val="002776"/>
      </w:rPr>
    </w:pPr>
    <w:r>
      <w:rPr>
        <w:color w:val="002776"/>
      </w:rPr>
      <w:t>Pravidla</w:t>
    </w:r>
    <w:r w:rsidR="000F0A89">
      <w:rPr>
        <w:color w:val="002776"/>
      </w:rPr>
      <w:t xml:space="preserve"> soutěže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47480A"/>
    <w:multiLevelType w:val="multilevel"/>
    <w:tmpl w:val="1B46A2CC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3" w15:restartNumberingAfterBreak="0">
    <w:nsid w:val="2AF06A03"/>
    <w:multiLevelType w:val="multilevel"/>
    <w:tmpl w:val="9684AFE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C5FCA"/>
    <w:multiLevelType w:val="multilevel"/>
    <w:tmpl w:val="4A8AFC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7FF536D2"/>
    <w:multiLevelType w:val="multilevel"/>
    <w:tmpl w:val="29CE5134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2"/>
    <w:rsid w:val="00000695"/>
    <w:rsid w:val="000034AF"/>
    <w:rsid w:val="000127B4"/>
    <w:rsid w:val="0002014B"/>
    <w:rsid w:val="000342D9"/>
    <w:rsid w:val="0003763F"/>
    <w:rsid w:val="00040E78"/>
    <w:rsid w:val="000450C8"/>
    <w:rsid w:val="0005768F"/>
    <w:rsid w:val="00065F8A"/>
    <w:rsid w:val="000703B6"/>
    <w:rsid w:val="000723F4"/>
    <w:rsid w:val="00073A89"/>
    <w:rsid w:val="000744A0"/>
    <w:rsid w:val="000807A2"/>
    <w:rsid w:val="00082293"/>
    <w:rsid w:val="000827F6"/>
    <w:rsid w:val="0009190A"/>
    <w:rsid w:val="000926BF"/>
    <w:rsid w:val="000929B6"/>
    <w:rsid w:val="00096033"/>
    <w:rsid w:val="000A0541"/>
    <w:rsid w:val="000A7C08"/>
    <w:rsid w:val="000B0498"/>
    <w:rsid w:val="000B6BD3"/>
    <w:rsid w:val="000C1D3F"/>
    <w:rsid w:val="000C250B"/>
    <w:rsid w:val="000D426F"/>
    <w:rsid w:val="000E53BB"/>
    <w:rsid w:val="000F0A89"/>
    <w:rsid w:val="000F56C4"/>
    <w:rsid w:val="000F5DA9"/>
    <w:rsid w:val="00103226"/>
    <w:rsid w:val="001105EB"/>
    <w:rsid w:val="00113956"/>
    <w:rsid w:val="00115118"/>
    <w:rsid w:val="001174EA"/>
    <w:rsid w:val="001309AB"/>
    <w:rsid w:val="00135EB8"/>
    <w:rsid w:val="00136718"/>
    <w:rsid w:val="0014050B"/>
    <w:rsid w:val="0014416D"/>
    <w:rsid w:val="001461BA"/>
    <w:rsid w:val="001520C0"/>
    <w:rsid w:val="00154735"/>
    <w:rsid w:val="00156389"/>
    <w:rsid w:val="00160A8C"/>
    <w:rsid w:val="0016181A"/>
    <w:rsid w:val="00171DE6"/>
    <w:rsid w:val="00190879"/>
    <w:rsid w:val="00193DF2"/>
    <w:rsid w:val="00196F70"/>
    <w:rsid w:val="001A68AA"/>
    <w:rsid w:val="001C0C0D"/>
    <w:rsid w:val="001C7A4D"/>
    <w:rsid w:val="001D08B4"/>
    <w:rsid w:val="001D5F44"/>
    <w:rsid w:val="001E250B"/>
    <w:rsid w:val="001F2A50"/>
    <w:rsid w:val="001F4EAD"/>
    <w:rsid w:val="001F741B"/>
    <w:rsid w:val="00211595"/>
    <w:rsid w:val="00212034"/>
    <w:rsid w:val="0022161F"/>
    <w:rsid w:val="002239FA"/>
    <w:rsid w:val="00240D1A"/>
    <w:rsid w:val="00242ABC"/>
    <w:rsid w:val="00254604"/>
    <w:rsid w:val="00265911"/>
    <w:rsid w:val="00271EEE"/>
    <w:rsid w:val="00284F44"/>
    <w:rsid w:val="002864E3"/>
    <w:rsid w:val="00287F75"/>
    <w:rsid w:val="002B300E"/>
    <w:rsid w:val="002B5771"/>
    <w:rsid w:val="002B7B70"/>
    <w:rsid w:val="002C6A2A"/>
    <w:rsid w:val="002C74FD"/>
    <w:rsid w:val="002D30F9"/>
    <w:rsid w:val="002D6CFD"/>
    <w:rsid w:val="002E3149"/>
    <w:rsid w:val="002F5E86"/>
    <w:rsid w:val="00306AF3"/>
    <w:rsid w:val="0032736C"/>
    <w:rsid w:val="00331D28"/>
    <w:rsid w:val="00361A0E"/>
    <w:rsid w:val="00365AB2"/>
    <w:rsid w:val="00377F9E"/>
    <w:rsid w:val="00383214"/>
    <w:rsid w:val="00391423"/>
    <w:rsid w:val="003920D7"/>
    <w:rsid w:val="003A0BCA"/>
    <w:rsid w:val="003B1846"/>
    <w:rsid w:val="003B5702"/>
    <w:rsid w:val="003B6801"/>
    <w:rsid w:val="003C3B55"/>
    <w:rsid w:val="003C44B9"/>
    <w:rsid w:val="003C75D3"/>
    <w:rsid w:val="003E1453"/>
    <w:rsid w:val="003E1C75"/>
    <w:rsid w:val="003E7523"/>
    <w:rsid w:val="003F0F8C"/>
    <w:rsid w:val="0040576A"/>
    <w:rsid w:val="00407D66"/>
    <w:rsid w:val="0041458A"/>
    <w:rsid w:val="00425B2F"/>
    <w:rsid w:val="00425F5F"/>
    <w:rsid w:val="00426AB8"/>
    <w:rsid w:val="00427467"/>
    <w:rsid w:val="0043089F"/>
    <w:rsid w:val="00431598"/>
    <w:rsid w:val="00445A9E"/>
    <w:rsid w:val="004515F0"/>
    <w:rsid w:val="00465E7B"/>
    <w:rsid w:val="004720FF"/>
    <w:rsid w:val="00473186"/>
    <w:rsid w:val="004A378D"/>
    <w:rsid w:val="004A56A7"/>
    <w:rsid w:val="004A6877"/>
    <w:rsid w:val="004B47DC"/>
    <w:rsid w:val="004C17F3"/>
    <w:rsid w:val="004C44F9"/>
    <w:rsid w:val="004C5448"/>
    <w:rsid w:val="004D1280"/>
    <w:rsid w:val="004D36DC"/>
    <w:rsid w:val="004E0BBA"/>
    <w:rsid w:val="004E27AC"/>
    <w:rsid w:val="004E308A"/>
    <w:rsid w:val="004E5DCC"/>
    <w:rsid w:val="004E6BA4"/>
    <w:rsid w:val="004F1483"/>
    <w:rsid w:val="004F226B"/>
    <w:rsid w:val="004F2FF8"/>
    <w:rsid w:val="00500F8E"/>
    <w:rsid w:val="00502B91"/>
    <w:rsid w:val="00507645"/>
    <w:rsid w:val="00522D99"/>
    <w:rsid w:val="00527E2E"/>
    <w:rsid w:val="005307F3"/>
    <w:rsid w:val="005426B5"/>
    <w:rsid w:val="00551EC2"/>
    <w:rsid w:val="00561AAE"/>
    <w:rsid w:val="0056292B"/>
    <w:rsid w:val="00572D22"/>
    <w:rsid w:val="00574086"/>
    <w:rsid w:val="0057521C"/>
    <w:rsid w:val="005802CF"/>
    <w:rsid w:val="00581C40"/>
    <w:rsid w:val="00587ECE"/>
    <w:rsid w:val="005A4260"/>
    <w:rsid w:val="005A5FBF"/>
    <w:rsid w:val="005B1137"/>
    <w:rsid w:val="005B1149"/>
    <w:rsid w:val="005B69D1"/>
    <w:rsid w:val="005C44FE"/>
    <w:rsid w:val="005C6795"/>
    <w:rsid w:val="005D3B75"/>
    <w:rsid w:val="005D418C"/>
    <w:rsid w:val="005D4E0E"/>
    <w:rsid w:val="005E36B3"/>
    <w:rsid w:val="005E5554"/>
    <w:rsid w:val="00600F38"/>
    <w:rsid w:val="00606B3C"/>
    <w:rsid w:val="00610552"/>
    <w:rsid w:val="006121FA"/>
    <w:rsid w:val="00617F9A"/>
    <w:rsid w:val="00633670"/>
    <w:rsid w:val="00664A2C"/>
    <w:rsid w:val="00670147"/>
    <w:rsid w:val="006B38B9"/>
    <w:rsid w:val="006B7506"/>
    <w:rsid w:val="006C22E9"/>
    <w:rsid w:val="006E4ED0"/>
    <w:rsid w:val="006E5096"/>
    <w:rsid w:val="006F0F52"/>
    <w:rsid w:val="006F1B96"/>
    <w:rsid w:val="006F6440"/>
    <w:rsid w:val="006F66D0"/>
    <w:rsid w:val="00700F07"/>
    <w:rsid w:val="0074324D"/>
    <w:rsid w:val="00744D86"/>
    <w:rsid w:val="00766638"/>
    <w:rsid w:val="00766A20"/>
    <w:rsid w:val="007670D1"/>
    <w:rsid w:val="0077102F"/>
    <w:rsid w:val="007836DF"/>
    <w:rsid w:val="00785709"/>
    <w:rsid w:val="00785C0E"/>
    <w:rsid w:val="00786822"/>
    <w:rsid w:val="00786B01"/>
    <w:rsid w:val="007921BA"/>
    <w:rsid w:val="00792FA1"/>
    <w:rsid w:val="007A01B3"/>
    <w:rsid w:val="007A410C"/>
    <w:rsid w:val="007A4FAA"/>
    <w:rsid w:val="007B38FB"/>
    <w:rsid w:val="007C579C"/>
    <w:rsid w:val="007E0D39"/>
    <w:rsid w:val="007E2233"/>
    <w:rsid w:val="007E2CA8"/>
    <w:rsid w:val="00802D86"/>
    <w:rsid w:val="008073A7"/>
    <w:rsid w:val="008103B8"/>
    <w:rsid w:val="00813726"/>
    <w:rsid w:val="00816231"/>
    <w:rsid w:val="00816CE0"/>
    <w:rsid w:val="00831788"/>
    <w:rsid w:val="00840346"/>
    <w:rsid w:val="00843354"/>
    <w:rsid w:val="00846108"/>
    <w:rsid w:val="008517E0"/>
    <w:rsid w:val="00854C6B"/>
    <w:rsid w:val="00875514"/>
    <w:rsid w:val="00882F70"/>
    <w:rsid w:val="008A4B63"/>
    <w:rsid w:val="008B3038"/>
    <w:rsid w:val="008C23F8"/>
    <w:rsid w:val="008C3F53"/>
    <w:rsid w:val="008C40D3"/>
    <w:rsid w:val="008C461A"/>
    <w:rsid w:val="008D159D"/>
    <w:rsid w:val="008D348D"/>
    <w:rsid w:val="008D718A"/>
    <w:rsid w:val="008E7051"/>
    <w:rsid w:val="008F16F8"/>
    <w:rsid w:val="008F6AD3"/>
    <w:rsid w:val="009201A1"/>
    <w:rsid w:val="00922959"/>
    <w:rsid w:val="0092519F"/>
    <w:rsid w:val="009407C1"/>
    <w:rsid w:val="00945A37"/>
    <w:rsid w:val="009562DF"/>
    <w:rsid w:val="00963C0C"/>
    <w:rsid w:val="00972C14"/>
    <w:rsid w:val="009836DA"/>
    <w:rsid w:val="00984A35"/>
    <w:rsid w:val="00984C3B"/>
    <w:rsid w:val="0099054E"/>
    <w:rsid w:val="00994F32"/>
    <w:rsid w:val="00995DF5"/>
    <w:rsid w:val="009A14A3"/>
    <w:rsid w:val="009B6149"/>
    <w:rsid w:val="009D473C"/>
    <w:rsid w:val="009D4BDE"/>
    <w:rsid w:val="009E1270"/>
    <w:rsid w:val="009E2DA2"/>
    <w:rsid w:val="009F1841"/>
    <w:rsid w:val="009F3F2C"/>
    <w:rsid w:val="009F4379"/>
    <w:rsid w:val="00A15FA9"/>
    <w:rsid w:val="00A237FF"/>
    <w:rsid w:val="00A24C4A"/>
    <w:rsid w:val="00A425C5"/>
    <w:rsid w:val="00A43E53"/>
    <w:rsid w:val="00A47E45"/>
    <w:rsid w:val="00A52FC0"/>
    <w:rsid w:val="00A5584B"/>
    <w:rsid w:val="00A61076"/>
    <w:rsid w:val="00A64BC9"/>
    <w:rsid w:val="00A71FEC"/>
    <w:rsid w:val="00A837AE"/>
    <w:rsid w:val="00AA1110"/>
    <w:rsid w:val="00AB164A"/>
    <w:rsid w:val="00AB2C31"/>
    <w:rsid w:val="00AC4731"/>
    <w:rsid w:val="00AD1FCC"/>
    <w:rsid w:val="00AD3C75"/>
    <w:rsid w:val="00AF28AD"/>
    <w:rsid w:val="00B019B4"/>
    <w:rsid w:val="00B13946"/>
    <w:rsid w:val="00B1454B"/>
    <w:rsid w:val="00B2389A"/>
    <w:rsid w:val="00B3274C"/>
    <w:rsid w:val="00B35880"/>
    <w:rsid w:val="00B36FB7"/>
    <w:rsid w:val="00B37521"/>
    <w:rsid w:val="00B44EDA"/>
    <w:rsid w:val="00B523D5"/>
    <w:rsid w:val="00B52E03"/>
    <w:rsid w:val="00B648D3"/>
    <w:rsid w:val="00B70141"/>
    <w:rsid w:val="00B71DBC"/>
    <w:rsid w:val="00B81C69"/>
    <w:rsid w:val="00B918C4"/>
    <w:rsid w:val="00B93D5F"/>
    <w:rsid w:val="00B97216"/>
    <w:rsid w:val="00BA4B21"/>
    <w:rsid w:val="00BB3463"/>
    <w:rsid w:val="00BC0FCF"/>
    <w:rsid w:val="00BC2933"/>
    <w:rsid w:val="00BC700C"/>
    <w:rsid w:val="00BD2646"/>
    <w:rsid w:val="00BD7F06"/>
    <w:rsid w:val="00C037FF"/>
    <w:rsid w:val="00C06224"/>
    <w:rsid w:val="00C25160"/>
    <w:rsid w:val="00C26FDB"/>
    <w:rsid w:val="00C270C2"/>
    <w:rsid w:val="00C306DB"/>
    <w:rsid w:val="00C3488F"/>
    <w:rsid w:val="00C41461"/>
    <w:rsid w:val="00C4695D"/>
    <w:rsid w:val="00C54B75"/>
    <w:rsid w:val="00C54D4F"/>
    <w:rsid w:val="00C5528A"/>
    <w:rsid w:val="00C5691C"/>
    <w:rsid w:val="00C659F1"/>
    <w:rsid w:val="00C71EA2"/>
    <w:rsid w:val="00C84F7F"/>
    <w:rsid w:val="00C9428B"/>
    <w:rsid w:val="00C95A1D"/>
    <w:rsid w:val="00C96B51"/>
    <w:rsid w:val="00C96F2D"/>
    <w:rsid w:val="00CA03C5"/>
    <w:rsid w:val="00CB082E"/>
    <w:rsid w:val="00CB23E2"/>
    <w:rsid w:val="00CC15ED"/>
    <w:rsid w:val="00CD3D70"/>
    <w:rsid w:val="00CD6D67"/>
    <w:rsid w:val="00CF1CB2"/>
    <w:rsid w:val="00D00C32"/>
    <w:rsid w:val="00D025D5"/>
    <w:rsid w:val="00D0498C"/>
    <w:rsid w:val="00D06B00"/>
    <w:rsid w:val="00D20416"/>
    <w:rsid w:val="00D20BD3"/>
    <w:rsid w:val="00D24F8A"/>
    <w:rsid w:val="00D25607"/>
    <w:rsid w:val="00D32D5C"/>
    <w:rsid w:val="00D47A90"/>
    <w:rsid w:val="00D561CA"/>
    <w:rsid w:val="00D5740F"/>
    <w:rsid w:val="00D6056D"/>
    <w:rsid w:val="00D60E67"/>
    <w:rsid w:val="00D61A25"/>
    <w:rsid w:val="00D64841"/>
    <w:rsid w:val="00D708BF"/>
    <w:rsid w:val="00D7166F"/>
    <w:rsid w:val="00D776BD"/>
    <w:rsid w:val="00D77DDB"/>
    <w:rsid w:val="00DA49E0"/>
    <w:rsid w:val="00DB5B0D"/>
    <w:rsid w:val="00DC2D71"/>
    <w:rsid w:val="00DD5923"/>
    <w:rsid w:val="00DF40E3"/>
    <w:rsid w:val="00DF70ED"/>
    <w:rsid w:val="00E01274"/>
    <w:rsid w:val="00E05E15"/>
    <w:rsid w:val="00E20AB1"/>
    <w:rsid w:val="00E26E3A"/>
    <w:rsid w:val="00E31989"/>
    <w:rsid w:val="00E34444"/>
    <w:rsid w:val="00E42B80"/>
    <w:rsid w:val="00E70D2B"/>
    <w:rsid w:val="00E725F0"/>
    <w:rsid w:val="00E76B72"/>
    <w:rsid w:val="00E92A6E"/>
    <w:rsid w:val="00EA03E0"/>
    <w:rsid w:val="00EA15FD"/>
    <w:rsid w:val="00EA6004"/>
    <w:rsid w:val="00EC0984"/>
    <w:rsid w:val="00EE27F6"/>
    <w:rsid w:val="00EF12FF"/>
    <w:rsid w:val="00EF37CD"/>
    <w:rsid w:val="00F1751B"/>
    <w:rsid w:val="00F2052A"/>
    <w:rsid w:val="00F2268F"/>
    <w:rsid w:val="00F3002D"/>
    <w:rsid w:val="00F352BC"/>
    <w:rsid w:val="00F432E7"/>
    <w:rsid w:val="00F476DD"/>
    <w:rsid w:val="00F6096C"/>
    <w:rsid w:val="00F66614"/>
    <w:rsid w:val="00F71ACE"/>
    <w:rsid w:val="00F72A60"/>
    <w:rsid w:val="00F82EBF"/>
    <w:rsid w:val="00F8410F"/>
    <w:rsid w:val="00F870D8"/>
    <w:rsid w:val="00F9044E"/>
    <w:rsid w:val="00FA0521"/>
    <w:rsid w:val="00FA5FCB"/>
    <w:rsid w:val="00FB63D8"/>
    <w:rsid w:val="00FC11B7"/>
    <w:rsid w:val="00FD0D57"/>
    <w:rsid w:val="00FD22E1"/>
    <w:rsid w:val="00FD2C63"/>
    <w:rsid w:val="00FD2FF6"/>
    <w:rsid w:val="00FD31C9"/>
    <w:rsid w:val="00FE3A2B"/>
    <w:rsid w:val="00FE5758"/>
    <w:rsid w:val="00FF138D"/>
    <w:rsid w:val="00FF4CA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A056"/>
  <w15:docId w15:val="{48B7F426-9479-42FD-9E7C-945AD84C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664A2C"/>
    <w:pPr>
      <w:keepNext/>
      <w:keepLines/>
      <w:numPr>
        <w:numId w:val="5"/>
      </w:numPr>
      <w:spacing w:before="360" w:after="20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96F2D"/>
    <w:pPr>
      <w:numPr>
        <w:ilvl w:val="1"/>
        <w:numId w:val="5"/>
      </w:numPr>
      <w:spacing w:before="120" w:after="120" w:line="240" w:lineRule="auto"/>
      <w:jc w:val="both"/>
      <w:outlineLvl w:val="1"/>
    </w:pPr>
    <w:rPr>
      <w:rFonts w:eastAsia="Times New Roman"/>
      <w:bCs/>
    </w:rPr>
  </w:style>
  <w:style w:type="paragraph" w:styleId="Nadpis3">
    <w:name w:val="heading 3"/>
    <w:basedOn w:val="Normln"/>
    <w:next w:val="cpNormal1"/>
    <w:link w:val="Nadpis3Char"/>
    <w:uiPriority w:val="9"/>
    <w:qFormat/>
    <w:rsid w:val="00DF70ED"/>
    <w:pPr>
      <w:numPr>
        <w:ilvl w:val="2"/>
        <w:numId w:val="5"/>
      </w:numPr>
      <w:tabs>
        <w:tab w:val="left" w:pos="851"/>
      </w:tabs>
      <w:spacing w:before="120" w:after="120"/>
      <w:jc w:val="both"/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cpNormal1"/>
    <w:link w:val="Nadpis4Char"/>
    <w:uiPriority w:val="9"/>
    <w:qFormat/>
    <w:rsid w:val="009F4379"/>
    <w:pPr>
      <w:keepNext/>
      <w:keepLines/>
      <w:numPr>
        <w:ilvl w:val="3"/>
        <w:numId w:val="5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2776"/>
      <w:sz w:val="20"/>
    </w:rPr>
  </w:style>
  <w:style w:type="paragraph" w:styleId="Nadpis5">
    <w:name w:val="heading 5"/>
    <w:basedOn w:val="Normln"/>
    <w:next w:val="cpNormal1"/>
    <w:link w:val="Nadpis5Char"/>
    <w:uiPriority w:val="9"/>
    <w:qFormat/>
    <w:rsid w:val="00664A2C"/>
    <w:pPr>
      <w:keepNext/>
      <w:keepLines/>
      <w:numPr>
        <w:ilvl w:val="4"/>
        <w:numId w:val="5"/>
      </w:numPr>
      <w:spacing w:before="260" w:after="120" w:line="260" w:lineRule="atLeast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664A2C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96F2D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664A2C"/>
    <w:rPr>
      <w:rFonts w:ascii="Arial" w:eastAsia="Times New Roman" w:hAnsi="Arial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F4379"/>
    <w:rPr>
      <w:rFonts w:ascii="Arial" w:eastAsia="Times New Roman" w:hAnsi="Arial"/>
      <w:b/>
      <w:bCs/>
      <w:iCs/>
      <w:color w:val="002776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F70ED"/>
    <w:rPr>
      <w:rFonts w:ascii="Times New Roman" w:eastAsia="Times New Roman" w:hAnsi="Times New Roman"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6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Normal2">
    <w:name w:val="cp_Normal_2"/>
    <w:basedOn w:val="cpNormal1"/>
    <w:qFormat/>
    <w:rsid w:val="009F4379"/>
    <w:pPr>
      <w:ind w:firstLine="284"/>
    </w:pPr>
  </w:style>
  <w:style w:type="paragraph" w:customStyle="1" w:styleId="cpNormal3">
    <w:name w:val="cp_Normal_3"/>
    <w:basedOn w:val="cpNormal2"/>
    <w:qFormat/>
    <w:rsid w:val="009F4379"/>
    <w:pPr>
      <w:ind w:firstLine="567"/>
    </w:pPr>
  </w:style>
  <w:style w:type="paragraph" w:customStyle="1" w:styleId="cpNormal4">
    <w:name w:val="cp_Normal_4"/>
    <w:basedOn w:val="cpNormal3"/>
    <w:qFormat/>
    <w:rsid w:val="009F4379"/>
    <w:pPr>
      <w:ind w:firstLine="851"/>
    </w:pPr>
    <w:rPr>
      <w:sz w:val="20"/>
    </w:rPr>
  </w:style>
  <w:style w:type="paragraph" w:customStyle="1" w:styleId="Styl1">
    <w:name w:val="Styl1"/>
    <w:basedOn w:val="cpNormal4"/>
    <w:qFormat/>
    <w:rsid w:val="009F4379"/>
    <w:pPr>
      <w:ind w:firstLine="1134"/>
    </w:pPr>
  </w:style>
  <w:style w:type="character" w:styleId="Sledovanodkaz">
    <w:name w:val="FollowedHyperlink"/>
    <w:basedOn w:val="Standardnpsmoodstavce"/>
    <w:uiPriority w:val="99"/>
    <w:semiHidden/>
    <w:unhideWhenUsed/>
    <w:rsid w:val="00EE27F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0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0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0D39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D39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84335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nicka-karta.cz" TargetMode="External"/><Relationship Id="rId13" Type="http://schemas.openxmlformats.org/officeDocument/2006/relationships/hyperlink" Target="http://www.ceskapost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aznicka-karta.cz/odmeny/prehl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h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skaposta.cz" TargetMode="External"/><Relationship Id="rId10" Type="http://schemas.openxmlformats.org/officeDocument/2006/relationships/hyperlink" Target="https://odmeny.zakaznicka-karta.cz/odmen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aznicka-karta.cz" TargetMode="External"/><Relationship Id="rId14" Type="http://schemas.openxmlformats.org/officeDocument/2006/relationships/hyperlink" Target="http://www.zakaznicka-kart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0589\AppData\Local\Temp\Temp1_19_3_Univerzalni_dokument.zip\3_Univerz&#225;ln&#237;%20dokument\Universal%20bez%20kryc&#237;%20str&#225;n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1700-31B9-42FC-AB0D-9456053C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bez krycí stránky</Template>
  <TotalTime>0</TotalTime>
  <Pages>5</Pages>
  <Words>2177</Words>
  <Characters>12846</Characters>
  <Application>Microsoft Office Word</Application>
  <DocSecurity>0</DocSecurity>
  <Lines>107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Stiborová Eva</dc:creator>
  <cp:keywords>soutěž;podmínky</cp:keywords>
  <cp:lastModifiedBy>Slámová Světlana</cp:lastModifiedBy>
  <cp:revision>2</cp:revision>
  <cp:lastPrinted>2017-04-20T08:49:00Z</cp:lastPrinted>
  <dcterms:created xsi:type="dcterms:W3CDTF">2018-06-07T09:22:00Z</dcterms:created>
  <dcterms:modified xsi:type="dcterms:W3CDTF">2018-06-07T09:22:00Z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